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BE1" w:rsidRDefault="00FB6BE1" w:rsidP="00095479">
      <w:pPr>
        <w:rPr>
          <w:rFonts w:asciiTheme="minorHAnsi" w:hAnsiTheme="minorHAnsi"/>
          <w:sz w:val="22"/>
          <w:szCs w:val="22"/>
        </w:rPr>
      </w:pPr>
    </w:p>
    <w:p w:rsidR="00BD5840" w:rsidRDefault="00BD5840" w:rsidP="00BD5840">
      <w:pPr>
        <w:jc w:val="center"/>
        <w:rPr>
          <w:b/>
        </w:rPr>
      </w:pPr>
      <w:r w:rsidRPr="00BD5840">
        <w:rPr>
          <w:b/>
        </w:rPr>
        <w:t>Model Policy</w:t>
      </w:r>
    </w:p>
    <w:p w:rsidR="00BD5840" w:rsidRPr="00BD5840" w:rsidRDefault="00BD5840" w:rsidP="00BD5840">
      <w:pPr>
        <w:jc w:val="center"/>
        <w:rPr>
          <w:b/>
        </w:rPr>
      </w:pPr>
    </w:p>
    <w:p w:rsidR="00BD5840" w:rsidRDefault="00BD5840" w:rsidP="00BD5840">
      <w:pPr>
        <w:jc w:val="center"/>
        <w:rPr>
          <w:b/>
        </w:rPr>
      </w:pPr>
      <w:r w:rsidRPr="00BD5840">
        <w:rPr>
          <w:b/>
        </w:rPr>
        <w:t>Eyewitness Identification – Minimum Standards</w:t>
      </w:r>
    </w:p>
    <w:p w:rsidR="00BD5840" w:rsidRDefault="006F50F1" w:rsidP="00BD5840">
      <w:pPr>
        <w:jc w:val="center"/>
        <w:rPr>
          <w:b/>
        </w:rPr>
      </w:pPr>
      <w:r>
        <w:rPr>
          <w:b/>
        </w:rPr>
        <w:t>Adopted May 21, 2015</w:t>
      </w:r>
    </w:p>
    <w:p w:rsidR="006F50F1" w:rsidRDefault="006F50F1" w:rsidP="006F50F1">
      <w:pPr>
        <w:rPr>
          <w:b/>
        </w:rPr>
      </w:pPr>
    </w:p>
    <w:p w:rsidR="006F50F1" w:rsidRPr="00BD5840" w:rsidRDefault="006F50F1" w:rsidP="006F50F1">
      <w:pPr>
        <w:rPr>
          <w:b/>
        </w:rPr>
      </w:pPr>
    </w:p>
    <w:p w:rsidR="00BD5840" w:rsidRPr="00CF3844" w:rsidRDefault="00BD5840" w:rsidP="00BD5840">
      <w:pPr>
        <w:rPr>
          <w:b/>
          <w:u w:val="single"/>
        </w:rPr>
      </w:pPr>
      <w:r w:rsidRPr="00CF3844">
        <w:rPr>
          <w:b/>
          <w:u w:val="single"/>
        </w:rPr>
        <w:t>PURPOSE</w:t>
      </w:r>
    </w:p>
    <w:p w:rsidR="00BD5840" w:rsidRDefault="00BD5840" w:rsidP="00BD5840">
      <w:pPr>
        <w:jc w:val="both"/>
      </w:pPr>
      <w:r w:rsidRPr="00BD5840">
        <w:t>The purpose of this policy is to provide law enforcement with minimum standards for the collection of eyewitness evidence in order to increase the probative value of the evidence collected from eyewitnesses and reduce false identifications.</w:t>
      </w:r>
    </w:p>
    <w:p w:rsidR="00BD5840" w:rsidRPr="00BD5840" w:rsidRDefault="00BD5840" w:rsidP="00BD5840">
      <w:pPr>
        <w:jc w:val="both"/>
      </w:pPr>
    </w:p>
    <w:p w:rsidR="00BD5840" w:rsidRPr="00CF3844" w:rsidRDefault="00BD5840" w:rsidP="00BD5840">
      <w:pPr>
        <w:rPr>
          <w:b/>
          <w:u w:val="single"/>
        </w:rPr>
      </w:pPr>
      <w:r w:rsidRPr="00CF3844">
        <w:rPr>
          <w:b/>
          <w:u w:val="single"/>
        </w:rPr>
        <w:t>POLICY</w:t>
      </w:r>
    </w:p>
    <w:p w:rsidR="00BD5840" w:rsidRDefault="00BD5840" w:rsidP="00BD5840">
      <w:pPr>
        <w:jc w:val="both"/>
      </w:pPr>
      <w:r w:rsidRPr="00BD5840">
        <w:t>This agency will conduct eyewitness identification procedures in a manner consistent with these minimum standards in order to standardize the identification procedures employed by law enforcement and maximize the reliability of the eyewitness evidence collected.</w:t>
      </w:r>
    </w:p>
    <w:p w:rsidR="00BD5840" w:rsidRPr="00BD5840" w:rsidRDefault="00BD5840" w:rsidP="00BD5840">
      <w:pPr>
        <w:jc w:val="both"/>
      </w:pPr>
    </w:p>
    <w:p w:rsidR="00BD5840" w:rsidRPr="00CF3844" w:rsidRDefault="00BD5840" w:rsidP="00BD5840">
      <w:pPr>
        <w:rPr>
          <w:b/>
          <w:u w:val="single"/>
        </w:rPr>
      </w:pPr>
      <w:r w:rsidRPr="00CF3844">
        <w:rPr>
          <w:b/>
          <w:u w:val="single"/>
        </w:rPr>
        <w:t>DEFINITIONS</w:t>
      </w:r>
    </w:p>
    <w:p w:rsidR="00BD5840" w:rsidRPr="00BD5840" w:rsidRDefault="00BD5840" w:rsidP="006F50F1">
      <w:pPr>
        <w:jc w:val="both"/>
      </w:pPr>
      <w:r w:rsidRPr="00BD5840">
        <w:rPr>
          <w:u w:val="single"/>
        </w:rPr>
        <w:t>Administrator</w:t>
      </w:r>
      <w:r w:rsidRPr="00BD5840">
        <w:t xml:space="preserve"> – The individual conducting an identification procedure with a victim/witness.</w:t>
      </w:r>
    </w:p>
    <w:p w:rsidR="00BD5840" w:rsidRPr="00BD5840" w:rsidRDefault="00BD5840" w:rsidP="006F50F1">
      <w:pPr>
        <w:jc w:val="both"/>
      </w:pPr>
      <w:r w:rsidRPr="00BD5840">
        <w:rPr>
          <w:u w:val="single"/>
        </w:rPr>
        <w:t>Blind Presentation</w:t>
      </w:r>
      <w:r w:rsidRPr="00BD5840">
        <w:t xml:space="preserve"> – An identification procedure in which the administrator does not know which physical lineup/photo array member is the suspect.  </w:t>
      </w:r>
      <w:proofErr w:type="gramStart"/>
      <w:r w:rsidRPr="00BD5840">
        <w:t>Also known as double-blind presentation.</w:t>
      </w:r>
      <w:proofErr w:type="gramEnd"/>
    </w:p>
    <w:p w:rsidR="00BD5840" w:rsidRPr="00BD5840" w:rsidRDefault="00BD5840" w:rsidP="006F50F1">
      <w:pPr>
        <w:jc w:val="both"/>
      </w:pPr>
      <w:r w:rsidRPr="00BD5840">
        <w:rPr>
          <w:u w:val="single"/>
        </w:rPr>
        <w:t>Blinded Presentation</w:t>
      </w:r>
      <w:r w:rsidRPr="00BD5840">
        <w:t xml:space="preserve"> – An alternative to blind presentation in which the administrator knows which physical lineup/photo array member is the suspect. In this presentation, specific procedures are employed to prevent the administrator from knowing which physical lineup/photo array member is being viewed by the victim/witness at any time.</w:t>
      </w:r>
    </w:p>
    <w:p w:rsidR="00BD5840" w:rsidRPr="00BD5840" w:rsidRDefault="00BD5840" w:rsidP="006F50F1">
      <w:pPr>
        <w:jc w:val="both"/>
      </w:pPr>
      <w:r w:rsidRPr="00BD5840">
        <w:rPr>
          <w:u w:val="single"/>
        </w:rPr>
        <w:t>Confidence Statement</w:t>
      </w:r>
      <w:r w:rsidRPr="00BD5840">
        <w:t xml:space="preserve"> – A statement in the victim/witness’s own words, articulating his/her level of confidence in the identification taken immediately after the identification has been made.</w:t>
      </w:r>
    </w:p>
    <w:p w:rsidR="00BD5840" w:rsidRPr="00BD5840" w:rsidRDefault="00BD5840" w:rsidP="006F50F1">
      <w:pPr>
        <w:jc w:val="both"/>
      </w:pPr>
      <w:r w:rsidRPr="00BD5840">
        <w:rPr>
          <w:u w:val="single"/>
        </w:rPr>
        <w:t xml:space="preserve">Field </w:t>
      </w:r>
      <w:proofErr w:type="spellStart"/>
      <w:r w:rsidRPr="00BD5840">
        <w:rPr>
          <w:u w:val="single"/>
        </w:rPr>
        <w:t>Showup</w:t>
      </w:r>
      <w:proofErr w:type="spellEnd"/>
      <w:r w:rsidRPr="00BD5840">
        <w:t xml:space="preserve"> – An identification procedure in which a single suspect is presented in order to determine whether the victim/witness recognizes a person involved with the crime.  Typically includes the in-person presentation of a suspect in the field and occurs close in time and proximity to the incident under investigation.</w:t>
      </w:r>
    </w:p>
    <w:p w:rsidR="00BD5840" w:rsidRPr="00BD5840" w:rsidRDefault="00BD5840" w:rsidP="006F50F1">
      <w:pPr>
        <w:jc w:val="both"/>
      </w:pPr>
      <w:r w:rsidRPr="00BD5840">
        <w:rPr>
          <w:u w:val="single"/>
        </w:rPr>
        <w:t>Fillers</w:t>
      </w:r>
      <w:r w:rsidRPr="00BD5840">
        <w:t xml:space="preserve"> – Non-suspect photographs or physical lineup members included with the suspect’s photograph or suspect in an identification procedure.</w:t>
      </w:r>
    </w:p>
    <w:p w:rsidR="00BD5840" w:rsidRDefault="00BD5840" w:rsidP="006F50F1">
      <w:pPr>
        <w:jc w:val="both"/>
      </w:pPr>
      <w:proofErr w:type="gramStart"/>
      <w:r w:rsidRPr="00BD5840">
        <w:rPr>
          <w:u w:val="single"/>
        </w:rPr>
        <w:t>Identification Procedure</w:t>
      </w:r>
      <w:r w:rsidRPr="00BD5840">
        <w:t xml:space="preserve"> – Any procedure that includes the suspect and tests the witness’s memory of a person involved with the crime, including a field </w:t>
      </w:r>
      <w:proofErr w:type="spellStart"/>
      <w:r w:rsidRPr="00BD5840">
        <w:t>showup</w:t>
      </w:r>
      <w:proofErr w:type="spellEnd"/>
      <w:r w:rsidRPr="00BD5840">
        <w:t>, photo array, physical lineup, mug-book search, and the production of a composite sketch.</w:t>
      </w:r>
      <w:proofErr w:type="gramEnd"/>
      <w:r w:rsidRPr="00BD5840">
        <w:t xml:space="preserve"> </w:t>
      </w:r>
    </w:p>
    <w:p w:rsidR="00BD5840" w:rsidRDefault="00BD5840" w:rsidP="006F50F1">
      <w:pPr>
        <w:jc w:val="both"/>
      </w:pPr>
      <w:proofErr w:type="gramStart"/>
      <w:r w:rsidRPr="00BD5840">
        <w:rPr>
          <w:u w:val="single"/>
        </w:rPr>
        <w:t>Photo Array</w:t>
      </w:r>
      <w:r w:rsidRPr="00BD5840">
        <w:t xml:space="preserve"> – An identification procedure in which a series of photographs of persons, including a suspect, is displayed in order to determine whether the victim/witness recognizes a person involved with the crime.</w:t>
      </w:r>
      <w:proofErr w:type="gramEnd"/>
    </w:p>
    <w:p w:rsidR="00CF3844" w:rsidRPr="00BD5840" w:rsidRDefault="00CF3844" w:rsidP="006F50F1">
      <w:pPr>
        <w:jc w:val="both"/>
      </w:pPr>
    </w:p>
    <w:p w:rsidR="00BD5840" w:rsidRPr="00BD5840" w:rsidRDefault="00BD5840" w:rsidP="006F50F1">
      <w:pPr>
        <w:jc w:val="both"/>
      </w:pPr>
      <w:proofErr w:type="gramStart"/>
      <w:r w:rsidRPr="00BD5840">
        <w:rPr>
          <w:u w:val="single"/>
        </w:rPr>
        <w:lastRenderedPageBreak/>
        <w:t>Physical Lineup</w:t>
      </w:r>
      <w:r w:rsidRPr="00BD5840">
        <w:t xml:space="preserve"> – An identification procedure in which a group of persons, including a suspect, is displayed in order to determine whether the victim/witness recognizes a person involved with the crime.</w:t>
      </w:r>
      <w:proofErr w:type="gramEnd"/>
    </w:p>
    <w:p w:rsidR="00BD5840" w:rsidRPr="00BD5840" w:rsidRDefault="00BD5840" w:rsidP="006F50F1">
      <w:pPr>
        <w:jc w:val="both"/>
        <w:rPr>
          <w:u w:val="single"/>
        </w:rPr>
      </w:pPr>
    </w:p>
    <w:p w:rsidR="00BD5840" w:rsidRPr="00CF3844" w:rsidRDefault="00BD5840" w:rsidP="00BD5840">
      <w:pPr>
        <w:rPr>
          <w:b/>
          <w:u w:val="single"/>
        </w:rPr>
      </w:pPr>
      <w:r w:rsidRPr="00CF3844">
        <w:rPr>
          <w:b/>
          <w:u w:val="single"/>
        </w:rPr>
        <w:t>MINIMUM STANDARDS</w:t>
      </w:r>
    </w:p>
    <w:p w:rsidR="00BD5840" w:rsidRDefault="00BD5840" w:rsidP="00BD5840">
      <w:r w:rsidRPr="00BD5840">
        <w:t>Identification procedures should be conducted in a manner consistent with the minimum standards outlined below.</w:t>
      </w:r>
    </w:p>
    <w:p w:rsidR="00BD5840" w:rsidRPr="00BD5840" w:rsidRDefault="00BD5840" w:rsidP="00BD5840">
      <w:pPr>
        <w:rPr>
          <w:b/>
        </w:rPr>
      </w:pPr>
    </w:p>
    <w:p w:rsidR="00BD5840" w:rsidRPr="00BD5840" w:rsidRDefault="00BD5840" w:rsidP="00BD5840">
      <w:pPr>
        <w:pStyle w:val="ListParagraph"/>
        <w:numPr>
          <w:ilvl w:val="0"/>
          <w:numId w:val="30"/>
        </w:numPr>
        <w:spacing w:after="200" w:line="276" w:lineRule="auto"/>
        <w:contextualSpacing/>
        <w:rPr>
          <w:b/>
        </w:rPr>
      </w:pPr>
      <w:r w:rsidRPr="00BD5840">
        <w:rPr>
          <w:b/>
        </w:rPr>
        <w:t xml:space="preserve">Selecting the appropriate identification procedure </w:t>
      </w:r>
    </w:p>
    <w:p w:rsidR="00BD5840" w:rsidRPr="00BD5840" w:rsidRDefault="00BD5840" w:rsidP="00BD5840">
      <w:pPr>
        <w:pStyle w:val="ListParagraph"/>
      </w:pPr>
    </w:p>
    <w:p w:rsidR="00BD5840" w:rsidRPr="00BD5840" w:rsidRDefault="00BD5840" w:rsidP="00BD5840">
      <w:pPr>
        <w:pStyle w:val="ListParagraph"/>
        <w:numPr>
          <w:ilvl w:val="1"/>
          <w:numId w:val="30"/>
        </w:numPr>
        <w:spacing w:after="200" w:line="276" w:lineRule="auto"/>
        <w:contextualSpacing/>
      </w:pPr>
      <w:r w:rsidRPr="00BD5840">
        <w:rPr>
          <w:b/>
        </w:rPr>
        <w:t xml:space="preserve">When </w:t>
      </w:r>
      <w:r w:rsidRPr="00BD5840">
        <w:t>an identification procedure is conducted should be determined by the investigator after taking into account  the following important considerations:</w:t>
      </w:r>
    </w:p>
    <w:p w:rsidR="00BD5840" w:rsidRPr="00BD5840" w:rsidRDefault="00BD5840" w:rsidP="00BD5840">
      <w:pPr>
        <w:ind w:left="1440"/>
      </w:pPr>
      <w:r w:rsidRPr="00BD5840">
        <w:t xml:space="preserve">a. Only </w:t>
      </w:r>
      <w:r w:rsidRPr="00BD5840">
        <w:rPr>
          <w:b/>
        </w:rPr>
        <w:t>one</w:t>
      </w:r>
      <w:r w:rsidRPr="00BD5840">
        <w:t xml:space="preserve"> identification procedure should be conducted with each victim/witness for each suspect.</w:t>
      </w:r>
      <w:r w:rsidRPr="00BD5840">
        <w:br/>
      </w:r>
      <w:r w:rsidRPr="00BD5840">
        <w:br/>
      </w:r>
      <w:proofErr w:type="gramStart"/>
      <w:r w:rsidRPr="00BD5840">
        <w:t xml:space="preserve">b. </w:t>
      </w:r>
      <w:r w:rsidRPr="00BD5840">
        <w:rPr>
          <w:bCs/>
        </w:rPr>
        <w:t>Since only one identification</w:t>
      </w:r>
      <w:proofErr w:type="gramEnd"/>
      <w:r w:rsidRPr="00BD5840">
        <w:rPr>
          <w:bCs/>
        </w:rPr>
        <w:t xml:space="preserve"> procedure should be conducted, </w:t>
      </w:r>
      <w:r w:rsidRPr="00BD5840">
        <w:rPr>
          <w:b/>
          <w:bCs/>
          <w:iCs/>
        </w:rPr>
        <w:t>when </w:t>
      </w:r>
      <w:r w:rsidRPr="00BD5840">
        <w:t>the procedure is conducted is crucial and needs to be considered carefully.  A rushed, poor procedure cannot be corrected with a later, better procedure.</w:t>
      </w:r>
    </w:p>
    <w:p w:rsidR="00BD5840" w:rsidRPr="00BD5840" w:rsidRDefault="00BD5840" w:rsidP="00BD5840">
      <w:pPr>
        <w:pStyle w:val="ListParagraph"/>
        <w:numPr>
          <w:ilvl w:val="1"/>
          <w:numId w:val="30"/>
        </w:numPr>
        <w:spacing w:after="200" w:line="276" w:lineRule="auto"/>
        <w:contextualSpacing/>
      </w:pPr>
      <w:r w:rsidRPr="00BD5840">
        <w:rPr>
          <w:b/>
        </w:rPr>
        <w:t xml:space="preserve">Which </w:t>
      </w:r>
      <w:r w:rsidRPr="00BD5840">
        <w:t>identification procedure is conducted should be determined by the investigator after taking into account the circumstances of the investigation at hand, and the following considerations:</w:t>
      </w:r>
    </w:p>
    <w:p w:rsidR="00BD5840" w:rsidRPr="00BD5840" w:rsidRDefault="00BD5840" w:rsidP="00BD5840">
      <w:pPr>
        <w:pStyle w:val="ListParagraph"/>
        <w:ind w:left="1440"/>
      </w:pPr>
      <w:r w:rsidRPr="00BD5840">
        <w:br/>
        <w:t xml:space="preserve">a. </w:t>
      </w:r>
      <w:r w:rsidRPr="00BD5840">
        <w:rPr>
          <w:i/>
        </w:rPr>
        <w:t xml:space="preserve">Field </w:t>
      </w:r>
      <w:proofErr w:type="spellStart"/>
      <w:r w:rsidRPr="00BD5840">
        <w:rPr>
          <w:i/>
        </w:rPr>
        <w:t>Showup</w:t>
      </w:r>
      <w:proofErr w:type="spellEnd"/>
      <w:r w:rsidRPr="00BD5840">
        <w:t xml:space="preserve"> - A field </w:t>
      </w:r>
      <w:proofErr w:type="spellStart"/>
      <w:r w:rsidRPr="00BD5840">
        <w:t>showup</w:t>
      </w:r>
      <w:proofErr w:type="spellEnd"/>
      <w:r w:rsidRPr="00BD5840">
        <w:t xml:space="preserve"> should be performed only when circumstances require the immediate display of a suspect to a victim or witness.  When circumstances allow for construction and administration of a photo array or physical lineup in accordance with this policy, a field </w:t>
      </w:r>
      <w:proofErr w:type="spellStart"/>
      <w:r w:rsidRPr="00BD5840">
        <w:t>showup</w:t>
      </w:r>
      <w:proofErr w:type="spellEnd"/>
      <w:r w:rsidRPr="00BD5840">
        <w:t xml:space="preserve"> should be avoided.</w:t>
      </w:r>
      <w:r w:rsidRPr="00BD5840">
        <w:br/>
      </w:r>
      <w:r w:rsidRPr="00BD5840">
        <w:br/>
        <w:t xml:space="preserve">b. </w:t>
      </w:r>
      <w:r w:rsidRPr="00BD5840">
        <w:rPr>
          <w:i/>
        </w:rPr>
        <w:t>Photo Array</w:t>
      </w:r>
      <w:r w:rsidRPr="00BD5840">
        <w:t xml:space="preserve"> - When constructed and administered in accordance with this policy, a photo array is a reliable test of a victim/witness’s memory.</w:t>
      </w:r>
      <w:r w:rsidRPr="00BD5840">
        <w:br/>
      </w:r>
      <w:r w:rsidRPr="00BD5840">
        <w:br/>
        <w:t xml:space="preserve">c. </w:t>
      </w:r>
      <w:r w:rsidRPr="00BD5840">
        <w:rPr>
          <w:i/>
        </w:rPr>
        <w:t>Physical Lineup</w:t>
      </w:r>
      <w:r w:rsidRPr="00BD5840">
        <w:t xml:space="preserve"> - Lineups can be effective, but are frequently less than optimum due to the difficulty of finding appropriate fillers, the challenges of managing the interaction between various witnesses, victims, and lineup administrators, and the amount of time and resources required to appropriately construct and administer a lineup. </w:t>
      </w:r>
      <w:r w:rsidRPr="00BD5840">
        <w:br/>
      </w:r>
    </w:p>
    <w:p w:rsidR="00BD5840" w:rsidRPr="00BD5840" w:rsidRDefault="00BD5840" w:rsidP="00BD5840">
      <w:pPr>
        <w:pStyle w:val="ListParagraph"/>
        <w:numPr>
          <w:ilvl w:val="0"/>
          <w:numId w:val="30"/>
        </w:numPr>
        <w:spacing w:after="200" w:line="276" w:lineRule="auto"/>
        <w:contextualSpacing/>
        <w:rPr>
          <w:b/>
        </w:rPr>
      </w:pPr>
      <w:r w:rsidRPr="00BD5840">
        <w:rPr>
          <w:b/>
        </w:rPr>
        <w:t xml:space="preserve">Selecting fillers for photo arrays and physical lineups </w:t>
      </w:r>
    </w:p>
    <w:p w:rsidR="00BD5840" w:rsidRPr="00BD5840" w:rsidRDefault="00BD5840" w:rsidP="00BD5840">
      <w:pPr>
        <w:pStyle w:val="ListParagraph"/>
        <w:numPr>
          <w:ilvl w:val="1"/>
          <w:numId w:val="30"/>
        </w:numPr>
        <w:spacing w:after="200" w:line="276" w:lineRule="auto"/>
        <w:contextualSpacing/>
        <w:rPr>
          <w:b/>
        </w:rPr>
      </w:pPr>
      <w:r w:rsidRPr="00BD5840">
        <w:t xml:space="preserve">All photo arrays and physical lineups should contain </w:t>
      </w:r>
      <w:r w:rsidRPr="00BD5840">
        <w:rPr>
          <w:i/>
        </w:rPr>
        <w:t>only</w:t>
      </w:r>
      <w:r w:rsidRPr="00BD5840">
        <w:t xml:space="preserve"> one suspect. </w:t>
      </w:r>
    </w:p>
    <w:p w:rsidR="00BD5840" w:rsidRPr="00BD5840" w:rsidRDefault="00BD5840" w:rsidP="00BD5840">
      <w:pPr>
        <w:pStyle w:val="ListParagraph"/>
        <w:numPr>
          <w:ilvl w:val="1"/>
          <w:numId w:val="30"/>
        </w:numPr>
        <w:spacing w:after="200" w:line="276" w:lineRule="auto"/>
        <w:contextualSpacing/>
        <w:rPr>
          <w:b/>
        </w:rPr>
      </w:pPr>
      <w:r w:rsidRPr="00BD5840">
        <w:t>In cases in which there are multiple suspects, separate photo arrays/physical lineups with unique fillers should be created for each suspect. No fillers should be used in more than one photo array/physical lineup with the same victim/witness.</w:t>
      </w:r>
    </w:p>
    <w:p w:rsidR="00BD5840" w:rsidRPr="00BD5840" w:rsidRDefault="00BD5840" w:rsidP="00BD5840">
      <w:pPr>
        <w:pStyle w:val="ListParagraph"/>
        <w:numPr>
          <w:ilvl w:val="1"/>
          <w:numId w:val="30"/>
        </w:numPr>
        <w:spacing w:after="200" w:line="276" w:lineRule="auto"/>
        <w:contextualSpacing/>
        <w:rPr>
          <w:b/>
        </w:rPr>
      </w:pPr>
      <w:r w:rsidRPr="00BD5840">
        <w:t>Fillers should generally fit the victim/witness’s description of the suspect. When there is a limited description or when the description differs from the suspect in significant features, the fillers should resemble the suspect’s appearance.</w:t>
      </w:r>
    </w:p>
    <w:p w:rsidR="00BD5840" w:rsidRPr="00BD5840" w:rsidRDefault="00BD5840" w:rsidP="00BD5840">
      <w:pPr>
        <w:pStyle w:val="ListParagraph"/>
        <w:numPr>
          <w:ilvl w:val="1"/>
          <w:numId w:val="30"/>
        </w:numPr>
        <w:spacing w:after="200" w:line="276" w:lineRule="auto"/>
        <w:rPr>
          <w:b/>
        </w:rPr>
      </w:pPr>
      <w:r w:rsidRPr="00BD5840">
        <w:lastRenderedPageBreak/>
        <w:t>All photo arrays and physical lineups should contain a minimum of 5 fillers.</w:t>
      </w:r>
    </w:p>
    <w:p w:rsidR="00BD5840" w:rsidRPr="00BD5840" w:rsidRDefault="00BD5840" w:rsidP="00BD5840">
      <w:pPr>
        <w:pStyle w:val="ListParagraph"/>
        <w:numPr>
          <w:ilvl w:val="0"/>
          <w:numId w:val="30"/>
        </w:numPr>
        <w:spacing w:after="200" w:line="276" w:lineRule="auto"/>
        <w:contextualSpacing/>
        <w:rPr>
          <w:b/>
        </w:rPr>
      </w:pPr>
      <w:r w:rsidRPr="00BD5840">
        <w:rPr>
          <w:b/>
        </w:rPr>
        <w:t xml:space="preserve">Minimizing suggestiveness and perceived suggestiveness </w:t>
      </w:r>
    </w:p>
    <w:p w:rsidR="00BD5840" w:rsidRPr="00BD5840" w:rsidRDefault="00BD5840" w:rsidP="00BD5840">
      <w:pPr>
        <w:pStyle w:val="ListParagraph"/>
        <w:numPr>
          <w:ilvl w:val="1"/>
          <w:numId w:val="30"/>
        </w:numPr>
        <w:spacing w:after="200" w:line="276" w:lineRule="auto"/>
        <w:contextualSpacing/>
        <w:rPr>
          <w:b/>
        </w:rPr>
      </w:pPr>
      <w:r w:rsidRPr="00BD5840">
        <w:t>All photo arrays and physical lineups should be conducted using blind presentation.</w:t>
      </w:r>
    </w:p>
    <w:p w:rsidR="00BD5840" w:rsidRPr="00BD5840" w:rsidRDefault="00BD5840" w:rsidP="00BD5840">
      <w:pPr>
        <w:pStyle w:val="ListParagraph"/>
        <w:numPr>
          <w:ilvl w:val="1"/>
          <w:numId w:val="30"/>
        </w:numPr>
        <w:spacing w:after="200" w:line="276" w:lineRule="auto"/>
        <w:contextualSpacing/>
        <w:rPr>
          <w:b/>
        </w:rPr>
      </w:pPr>
      <w:r w:rsidRPr="00BD5840">
        <w:t>When blind presentation is not practicable, blinded presentation should be used.</w:t>
      </w:r>
    </w:p>
    <w:p w:rsidR="00BD5840" w:rsidRPr="00BD5840" w:rsidRDefault="00BD5840" w:rsidP="00BD5840">
      <w:pPr>
        <w:pStyle w:val="ListParagraph"/>
        <w:ind w:left="1440"/>
      </w:pPr>
    </w:p>
    <w:p w:rsidR="00BD5840" w:rsidRPr="00BD5840" w:rsidRDefault="00BD5840" w:rsidP="00BD5840">
      <w:pPr>
        <w:pStyle w:val="ListParagraph"/>
        <w:numPr>
          <w:ilvl w:val="0"/>
          <w:numId w:val="30"/>
        </w:numPr>
        <w:spacing w:after="200" w:line="276" w:lineRule="auto"/>
        <w:contextualSpacing/>
        <w:rPr>
          <w:b/>
        </w:rPr>
      </w:pPr>
      <w:r w:rsidRPr="00BD5840">
        <w:rPr>
          <w:b/>
        </w:rPr>
        <w:t xml:space="preserve">Instructing victims and witnesses </w:t>
      </w:r>
    </w:p>
    <w:p w:rsidR="00BD5840" w:rsidRPr="00BD5840" w:rsidRDefault="00BD5840" w:rsidP="00BD5840">
      <w:pPr>
        <w:pStyle w:val="ListParagraph"/>
        <w:numPr>
          <w:ilvl w:val="1"/>
          <w:numId w:val="30"/>
        </w:numPr>
        <w:spacing w:after="200" w:line="276" w:lineRule="auto"/>
        <w:contextualSpacing/>
        <w:rPr>
          <w:b/>
        </w:rPr>
      </w:pPr>
      <w:r w:rsidRPr="00BD5840">
        <w:t>Administrators should avoid saying anything to a victim/witness that would suggest that there is a specific suspect of interest for the crime at any time prior to an identification procedure</w:t>
      </w:r>
      <w:r w:rsidRPr="00BD5840">
        <w:rPr>
          <w:b/>
        </w:rPr>
        <w:t>.</w:t>
      </w:r>
    </w:p>
    <w:p w:rsidR="00BD5840" w:rsidRPr="00BD5840" w:rsidRDefault="00BD5840" w:rsidP="00BD5840">
      <w:pPr>
        <w:pStyle w:val="ListParagraph"/>
        <w:numPr>
          <w:ilvl w:val="1"/>
          <w:numId w:val="30"/>
        </w:numPr>
        <w:spacing w:after="200" w:line="276" w:lineRule="auto"/>
        <w:contextualSpacing/>
        <w:rPr>
          <w:b/>
        </w:rPr>
      </w:pPr>
      <w:r w:rsidRPr="00BD5840">
        <w:t xml:space="preserve">Administrators should provide these </w:t>
      </w:r>
      <w:r w:rsidRPr="00BD5840">
        <w:rPr>
          <w:i/>
        </w:rPr>
        <w:t>minimum</w:t>
      </w:r>
      <w:r w:rsidRPr="00BD5840">
        <w:t xml:space="preserve"> instructions to a victim/witness immediately before conducting an identification procedure:</w:t>
      </w:r>
    </w:p>
    <w:p w:rsidR="00BD5840" w:rsidRPr="00BD5840" w:rsidRDefault="00BD5840" w:rsidP="00BD5840">
      <w:pPr>
        <w:pStyle w:val="ListParagraph"/>
        <w:numPr>
          <w:ilvl w:val="2"/>
          <w:numId w:val="30"/>
        </w:numPr>
        <w:spacing w:after="200" w:line="276" w:lineRule="auto"/>
        <w:contextualSpacing/>
        <w:rPr>
          <w:b/>
        </w:rPr>
      </w:pPr>
      <w:r w:rsidRPr="00BD5840">
        <w:t xml:space="preserve">Keep in mind that the person who committed the crime may or may not be included in the </w:t>
      </w:r>
      <w:proofErr w:type="spellStart"/>
      <w:r w:rsidRPr="00BD5840">
        <w:t>showup</w:t>
      </w:r>
      <w:proofErr w:type="spellEnd"/>
      <w:r w:rsidRPr="00BD5840">
        <w:t>/photo array/lineup.</w:t>
      </w:r>
    </w:p>
    <w:p w:rsidR="00BD5840" w:rsidRPr="00BD5840" w:rsidRDefault="00BD5840" w:rsidP="00BD5840">
      <w:pPr>
        <w:pStyle w:val="ListParagraph"/>
        <w:numPr>
          <w:ilvl w:val="2"/>
          <w:numId w:val="30"/>
        </w:numPr>
        <w:spacing w:after="200" w:line="276" w:lineRule="auto"/>
        <w:contextualSpacing/>
        <w:rPr>
          <w:b/>
        </w:rPr>
      </w:pPr>
      <w:r w:rsidRPr="00BD5840">
        <w:t xml:space="preserve">You should not feel that you have to make </w:t>
      </w:r>
      <w:proofErr w:type="gramStart"/>
      <w:r w:rsidRPr="00BD5840">
        <w:t>an identification</w:t>
      </w:r>
      <w:proofErr w:type="gramEnd"/>
      <w:r w:rsidRPr="00BD5840">
        <w:t>. It is just as important to clear innocent persons from suspicion as it is to identify guilty parties.</w:t>
      </w:r>
    </w:p>
    <w:p w:rsidR="00BD5840" w:rsidRPr="00BD5840" w:rsidRDefault="00BD5840" w:rsidP="00BD5840">
      <w:pPr>
        <w:pStyle w:val="ListParagraph"/>
        <w:numPr>
          <w:ilvl w:val="2"/>
          <w:numId w:val="30"/>
        </w:numPr>
        <w:spacing w:after="200" w:line="276" w:lineRule="auto"/>
        <w:ind w:left="2174" w:hanging="187"/>
        <w:rPr>
          <w:b/>
        </w:rPr>
      </w:pPr>
      <w:r w:rsidRPr="00BD5840">
        <w:t xml:space="preserve">The investigation will continue whether or not you make </w:t>
      </w:r>
      <w:proofErr w:type="gramStart"/>
      <w:r w:rsidRPr="00BD5840">
        <w:t>an identification</w:t>
      </w:r>
      <w:proofErr w:type="gramEnd"/>
      <w:r w:rsidRPr="00BD5840">
        <w:t>.</w:t>
      </w:r>
    </w:p>
    <w:p w:rsidR="00BD5840" w:rsidRPr="00BD5840" w:rsidRDefault="00BD5840" w:rsidP="00BD5840">
      <w:pPr>
        <w:pStyle w:val="ListParagraph"/>
        <w:numPr>
          <w:ilvl w:val="0"/>
          <w:numId w:val="30"/>
        </w:numPr>
        <w:spacing w:after="200" w:line="276" w:lineRule="auto"/>
        <w:contextualSpacing/>
        <w:rPr>
          <w:b/>
        </w:rPr>
      </w:pPr>
      <w:r w:rsidRPr="00BD5840">
        <w:rPr>
          <w:b/>
        </w:rPr>
        <w:t xml:space="preserve">Witness contamination </w:t>
      </w:r>
    </w:p>
    <w:p w:rsidR="00BD5840" w:rsidRPr="00BD5840" w:rsidRDefault="00BD5840" w:rsidP="00BD5840">
      <w:pPr>
        <w:pStyle w:val="ListParagraph"/>
        <w:numPr>
          <w:ilvl w:val="1"/>
          <w:numId w:val="30"/>
        </w:numPr>
        <w:spacing w:after="120"/>
        <w:contextualSpacing/>
        <w:jc w:val="both"/>
      </w:pPr>
      <w:r w:rsidRPr="00BD5840">
        <w:t xml:space="preserve">Victims/witnesses should be separated immediately after the criminal event and should be discouraged from speaking with one another about what they saw (including discussion of the crime on social media). </w:t>
      </w:r>
    </w:p>
    <w:p w:rsidR="00BD5840" w:rsidRPr="00BD5840" w:rsidRDefault="00BD5840" w:rsidP="00BD5840">
      <w:pPr>
        <w:pStyle w:val="ListParagraph"/>
        <w:numPr>
          <w:ilvl w:val="1"/>
          <w:numId w:val="30"/>
        </w:numPr>
        <w:spacing w:after="120"/>
        <w:contextualSpacing/>
        <w:jc w:val="both"/>
      </w:pPr>
      <w:r w:rsidRPr="00BD5840">
        <w:t>All interviews and identification procedures should be conducted with each victim/witness separately. Steps should be taken to ensure that victims/witnesses do not become aware of the statements and/or identification decisions of other victims/witnesses.</w:t>
      </w:r>
    </w:p>
    <w:p w:rsidR="00BD5840" w:rsidRPr="00BD5840" w:rsidRDefault="00BD5840" w:rsidP="00BD5840">
      <w:pPr>
        <w:pStyle w:val="ListParagraph"/>
        <w:numPr>
          <w:ilvl w:val="1"/>
          <w:numId w:val="30"/>
        </w:numPr>
        <w:spacing w:after="200" w:line="276" w:lineRule="auto"/>
        <w:contextualSpacing/>
      </w:pPr>
      <w:r w:rsidRPr="00BD5840">
        <w:t>Administrators should not provide any feedback to a victim/witness regarding their decision in an identification procedure.</w:t>
      </w:r>
    </w:p>
    <w:p w:rsidR="00BD5840" w:rsidRPr="00BD5840" w:rsidRDefault="00BD5840" w:rsidP="00BD5840">
      <w:pPr>
        <w:pStyle w:val="ListParagraph"/>
        <w:numPr>
          <w:ilvl w:val="1"/>
          <w:numId w:val="30"/>
        </w:numPr>
        <w:spacing w:after="200" w:line="276" w:lineRule="auto"/>
      </w:pPr>
      <w:r w:rsidRPr="00BD5840">
        <w:t xml:space="preserve">Administrators should instruct victims/witnesses that they should not discuss identification decisions with each other and explain to victims/witnesses that doing so could be harmful to the investigation. </w:t>
      </w:r>
    </w:p>
    <w:p w:rsidR="00BD5840" w:rsidRPr="00BD5840" w:rsidRDefault="00BD5840" w:rsidP="00BD5840">
      <w:pPr>
        <w:pStyle w:val="ListParagraph"/>
        <w:numPr>
          <w:ilvl w:val="0"/>
          <w:numId w:val="30"/>
        </w:numPr>
        <w:spacing w:after="200" w:line="276" w:lineRule="auto"/>
        <w:contextualSpacing/>
        <w:rPr>
          <w:b/>
        </w:rPr>
      </w:pPr>
      <w:r w:rsidRPr="00BD5840">
        <w:rPr>
          <w:b/>
        </w:rPr>
        <w:t xml:space="preserve">Documenting the procedure </w:t>
      </w:r>
    </w:p>
    <w:p w:rsidR="00BD5840" w:rsidRPr="00BD5840" w:rsidRDefault="00BD5840" w:rsidP="00BD5840">
      <w:pPr>
        <w:pStyle w:val="ListParagraph"/>
        <w:numPr>
          <w:ilvl w:val="1"/>
          <w:numId w:val="30"/>
        </w:numPr>
        <w:spacing w:after="200" w:line="276" w:lineRule="auto"/>
        <w:contextualSpacing/>
      </w:pPr>
      <w:r w:rsidRPr="00BD5840">
        <w:t xml:space="preserve">All interviews and identification procedures conducted with any victim/witness should be fully documented. Video-recordings should be used when practicable. Audio-recording is the preferred alternative. If neither video- nor audio-recording is possible, administrators should produce a detailed written report of the interview or identification procedure immediately following completion of the procedure. </w:t>
      </w:r>
    </w:p>
    <w:p w:rsidR="00BD5840" w:rsidRPr="00BD5840" w:rsidRDefault="00BD5840" w:rsidP="00407592">
      <w:pPr>
        <w:pStyle w:val="ListParagraph"/>
        <w:numPr>
          <w:ilvl w:val="1"/>
          <w:numId w:val="30"/>
        </w:numPr>
        <w:spacing w:after="200" w:line="276" w:lineRule="auto"/>
        <w:contextualSpacing/>
      </w:pPr>
      <w:r w:rsidRPr="00BD5840">
        <w:lastRenderedPageBreak/>
        <w:t>A confidence statement should be obtained immediately after the victim/witness makes a decision.  The exact words used by the victim/witness in expressing his/her degree of confidence should be documented.</w:t>
      </w:r>
    </w:p>
    <w:sectPr w:rsidR="00BD5840" w:rsidRPr="00BD5840" w:rsidSect="008278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29B" w:rsidRDefault="003D729B">
      <w:r>
        <w:separator/>
      </w:r>
    </w:p>
  </w:endnote>
  <w:endnote w:type="continuationSeparator" w:id="0">
    <w:p w:rsidR="003D729B" w:rsidRDefault="003D72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raphite Ligh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2B" w:rsidRDefault="004A60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506380"/>
      <w:docPartObj>
        <w:docPartGallery w:val="Page Numbers (Bottom of Page)"/>
        <w:docPartUnique/>
      </w:docPartObj>
    </w:sdtPr>
    <w:sdtEndPr>
      <w:rPr>
        <w:color w:val="7F7F7F" w:themeColor="background1" w:themeShade="7F"/>
        <w:spacing w:val="60"/>
      </w:rPr>
    </w:sdtEndPr>
    <w:sdtContent>
      <w:p w:rsidR="00CF3844" w:rsidRDefault="004D4694">
        <w:pPr>
          <w:pStyle w:val="Footer"/>
          <w:pBdr>
            <w:top w:val="single" w:sz="4" w:space="1" w:color="D9D9D9" w:themeColor="background1" w:themeShade="D9"/>
          </w:pBdr>
          <w:rPr>
            <w:b/>
            <w:bCs/>
          </w:rPr>
        </w:pPr>
        <w:r w:rsidRPr="004D4694">
          <w:fldChar w:fldCharType="begin"/>
        </w:r>
        <w:r w:rsidR="00CF3844">
          <w:instrText xml:space="preserve"> PAGE   \* MERGEFORMAT </w:instrText>
        </w:r>
        <w:r w:rsidRPr="004D4694">
          <w:fldChar w:fldCharType="separate"/>
        </w:r>
        <w:r w:rsidR="0097273D" w:rsidRPr="0097273D">
          <w:rPr>
            <w:b/>
            <w:bCs/>
            <w:noProof/>
          </w:rPr>
          <w:t>2</w:t>
        </w:r>
        <w:r>
          <w:rPr>
            <w:b/>
            <w:bCs/>
            <w:noProof/>
          </w:rPr>
          <w:fldChar w:fldCharType="end"/>
        </w:r>
        <w:r w:rsidR="00CF3844">
          <w:rPr>
            <w:b/>
            <w:bCs/>
          </w:rPr>
          <w:t xml:space="preserve"> | </w:t>
        </w:r>
        <w:r w:rsidR="00CF3844">
          <w:rPr>
            <w:color w:val="7F7F7F" w:themeColor="background1" w:themeShade="7F"/>
            <w:spacing w:val="60"/>
          </w:rPr>
          <w:t>Page</w:t>
        </w:r>
      </w:p>
    </w:sdtContent>
  </w:sdt>
  <w:p w:rsidR="001071E9" w:rsidRDefault="001071E9">
    <w:pPr>
      <w:pStyle w:val="Footer"/>
      <w:tabs>
        <w:tab w:val="left" w:pos="2340"/>
        <w:tab w:val="left" w:pos="4140"/>
        <w:tab w:val="left" w:pos="6120"/>
        <w:tab w:val="left" w:pos="810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07" w:type="pct"/>
      <w:jc w:val="center"/>
      <w:tblBorders>
        <w:top w:val="double" w:sz="4" w:space="0" w:color="auto"/>
      </w:tblBorders>
      <w:tblLook w:val="01E0"/>
    </w:tblPr>
    <w:tblGrid>
      <w:gridCol w:w="1918"/>
      <w:gridCol w:w="1872"/>
      <w:gridCol w:w="2345"/>
      <w:gridCol w:w="1696"/>
      <w:gridCol w:w="1950"/>
    </w:tblGrid>
    <w:tr w:rsidR="00811631" w:rsidTr="00E20F1C">
      <w:trPr>
        <w:jc w:val="center"/>
      </w:trPr>
      <w:tc>
        <w:tcPr>
          <w:tcW w:w="980" w:type="pct"/>
          <w:tcBorders>
            <w:top w:val="double" w:sz="4" w:space="0" w:color="auto"/>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sz w:val="12"/>
              <w:szCs w:val="12"/>
              <w:u w:val="single"/>
            </w:rPr>
          </w:pPr>
          <w:r>
            <w:rPr>
              <w:sz w:val="12"/>
              <w:szCs w:val="12"/>
              <w:u w:val="single"/>
            </w:rPr>
            <w:t>President</w:t>
          </w:r>
        </w:p>
      </w:tc>
      <w:tc>
        <w:tcPr>
          <w:tcW w:w="957" w:type="pct"/>
          <w:tcBorders>
            <w:top w:val="double" w:sz="4" w:space="0" w:color="auto"/>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sz w:val="12"/>
              <w:szCs w:val="12"/>
              <w:u w:val="single"/>
            </w:rPr>
          </w:pPr>
          <w:r>
            <w:rPr>
              <w:sz w:val="12"/>
              <w:szCs w:val="12"/>
              <w:u w:val="single"/>
            </w:rPr>
            <w:t>President Elect</w:t>
          </w:r>
        </w:p>
      </w:tc>
      <w:tc>
        <w:tcPr>
          <w:tcW w:w="1199" w:type="pct"/>
          <w:tcBorders>
            <w:top w:val="double" w:sz="4" w:space="0" w:color="auto"/>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sz w:val="12"/>
              <w:szCs w:val="12"/>
              <w:u w:val="single"/>
            </w:rPr>
          </w:pPr>
          <w:r>
            <w:rPr>
              <w:sz w:val="12"/>
              <w:szCs w:val="12"/>
              <w:u w:val="single"/>
            </w:rPr>
            <w:t>Vice President</w:t>
          </w:r>
        </w:p>
      </w:tc>
      <w:tc>
        <w:tcPr>
          <w:tcW w:w="867" w:type="pct"/>
          <w:tcBorders>
            <w:top w:val="double" w:sz="4" w:space="0" w:color="auto"/>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sz w:val="12"/>
              <w:szCs w:val="12"/>
              <w:u w:val="single"/>
            </w:rPr>
          </w:pPr>
          <w:r>
            <w:rPr>
              <w:sz w:val="12"/>
              <w:szCs w:val="12"/>
              <w:u w:val="single"/>
            </w:rPr>
            <w:t>Past President</w:t>
          </w:r>
        </w:p>
      </w:tc>
      <w:tc>
        <w:tcPr>
          <w:tcW w:w="997" w:type="pct"/>
          <w:tcBorders>
            <w:top w:val="double" w:sz="4" w:space="0" w:color="auto"/>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sz w:val="12"/>
              <w:szCs w:val="12"/>
              <w:u w:val="single"/>
            </w:rPr>
          </w:pPr>
          <w:r>
            <w:rPr>
              <w:sz w:val="12"/>
              <w:szCs w:val="12"/>
              <w:u w:val="single"/>
            </w:rPr>
            <w:t>Treasurer</w:t>
          </w:r>
        </w:p>
      </w:tc>
    </w:tr>
    <w:tr w:rsidR="00811631" w:rsidTr="00E20F1C">
      <w:trPr>
        <w:jc w:val="center"/>
      </w:trPr>
      <w:tc>
        <w:tcPr>
          <w:tcW w:w="980" w:type="pct"/>
          <w:tcBorders>
            <w:top w:val="nil"/>
            <w:left w:val="nil"/>
            <w:bottom w:val="nil"/>
            <w:right w:val="nil"/>
          </w:tcBorders>
          <w:hideMark/>
        </w:tcPr>
        <w:p w:rsidR="00811631" w:rsidRPr="006F50F1" w:rsidRDefault="006F50F1" w:rsidP="00E20F1C">
          <w:pPr>
            <w:pStyle w:val="Footer"/>
            <w:tabs>
              <w:tab w:val="clear" w:pos="4320"/>
              <w:tab w:val="left" w:pos="2340"/>
              <w:tab w:val="left" w:pos="4140"/>
              <w:tab w:val="left" w:pos="6120"/>
              <w:tab w:val="left" w:pos="8100"/>
            </w:tabs>
            <w:jc w:val="center"/>
            <w:rPr>
              <w:b/>
              <w:caps/>
              <w:sz w:val="12"/>
              <w:szCs w:val="12"/>
              <w:lang w:val="en-US"/>
            </w:rPr>
          </w:pPr>
          <w:r>
            <w:rPr>
              <w:b/>
              <w:caps/>
              <w:sz w:val="12"/>
              <w:szCs w:val="12"/>
              <w:lang w:val="en-US"/>
            </w:rPr>
            <w:t>casey salisbury</w:t>
          </w:r>
        </w:p>
      </w:tc>
      <w:tc>
        <w:tcPr>
          <w:tcW w:w="957" w:type="pct"/>
          <w:tcBorders>
            <w:top w:val="nil"/>
            <w:left w:val="nil"/>
            <w:bottom w:val="nil"/>
            <w:right w:val="nil"/>
          </w:tcBorders>
          <w:hideMark/>
        </w:tcPr>
        <w:p w:rsidR="00811631" w:rsidRPr="006F50F1" w:rsidRDefault="006F50F1" w:rsidP="00E20F1C">
          <w:pPr>
            <w:pStyle w:val="Footer"/>
            <w:tabs>
              <w:tab w:val="clear" w:pos="4320"/>
              <w:tab w:val="left" w:pos="2340"/>
              <w:tab w:val="left" w:pos="4140"/>
              <w:tab w:val="left" w:pos="6120"/>
              <w:tab w:val="left" w:pos="8100"/>
            </w:tabs>
            <w:jc w:val="center"/>
            <w:rPr>
              <w:b/>
              <w:caps/>
              <w:sz w:val="12"/>
              <w:szCs w:val="12"/>
              <w:lang w:val="en-US"/>
            </w:rPr>
          </w:pPr>
          <w:r>
            <w:rPr>
              <w:b/>
              <w:caps/>
              <w:sz w:val="12"/>
              <w:szCs w:val="12"/>
              <w:lang w:val="en-US"/>
            </w:rPr>
            <w:t>ken hohenberg</w:t>
          </w:r>
        </w:p>
      </w:tc>
      <w:tc>
        <w:tcPr>
          <w:tcW w:w="1199" w:type="pct"/>
          <w:tcBorders>
            <w:top w:val="nil"/>
            <w:left w:val="nil"/>
            <w:bottom w:val="nil"/>
            <w:right w:val="nil"/>
          </w:tcBorders>
          <w:hideMark/>
        </w:tcPr>
        <w:p w:rsidR="00811631" w:rsidRPr="006F50F1" w:rsidRDefault="006F50F1" w:rsidP="00E20F1C">
          <w:pPr>
            <w:pStyle w:val="Footer"/>
            <w:tabs>
              <w:tab w:val="clear" w:pos="4320"/>
              <w:tab w:val="left" w:pos="2340"/>
              <w:tab w:val="left" w:pos="4140"/>
              <w:tab w:val="left" w:pos="6120"/>
              <w:tab w:val="left" w:pos="8100"/>
            </w:tabs>
            <w:jc w:val="center"/>
            <w:rPr>
              <w:b/>
              <w:caps/>
              <w:sz w:val="12"/>
              <w:szCs w:val="12"/>
              <w:lang w:val="en-US"/>
            </w:rPr>
          </w:pPr>
          <w:r>
            <w:rPr>
              <w:b/>
              <w:caps/>
              <w:sz w:val="12"/>
              <w:szCs w:val="12"/>
              <w:lang w:val="en-US"/>
            </w:rPr>
            <w:t>brian burnett</w:t>
          </w:r>
        </w:p>
      </w:tc>
      <w:tc>
        <w:tcPr>
          <w:tcW w:w="867" w:type="pct"/>
          <w:tcBorders>
            <w:top w:val="nil"/>
            <w:left w:val="nil"/>
            <w:bottom w:val="nil"/>
            <w:right w:val="nil"/>
          </w:tcBorders>
          <w:hideMark/>
        </w:tcPr>
        <w:p w:rsidR="00811631" w:rsidRPr="006F50F1" w:rsidRDefault="006F50F1" w:rsidP="00E20F1C">
          <w:pPr>
            <w:pStyle w:val="Footer"/>
            <w:tabs>
              <w:tab w:val="clear" w:pos="4320"/>
              <w:tab w:val="left" w:pos="2340"/>
              <w:tab w:val="left" w:pos="4140"/>
              <w:tab w:val="left" w:pos="6120"/>
              <w:tab w:val="left" w:pos="8100"/>
            </w:tabs>
            <w:jc w:val="center"/>
            <w:rPr>
              <w:b/>
              <w:caps/>
              <w:sz w:val="12"/>
              <w:szCs w:val="12"/>
              <w:lang w:val="en-US"/>
            </w:rPr>
          </w:pPr>
          <w:r>
            <w:rPr>
              <w:b/>
              <w:caps/>
              <w:sz w:val="12"/>
              <w:szCs w:val="12"/>
              <w:lang w:val="en-US"/>
            </w:rPr>
            <w:t>eric olsen</w:t>
          </w:r>
        </w:p>
      </w:tc>
      <w:tc>
        <w:tcPr>
          <w:tcW w:w="99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b/>
              <w:caps/>
              <w:sz w:val="12"/>
              <w:szCs w:val="12"/>
            </w:rPr>
          </w:pPr>
          <w:r>
            <w:rPr>
              <w:b/>
              <w:caps/>
              <w:sz w:val="12"/>
              <w:szCs w:val="12"/>
            </w:rPr>
            <w:t>ken thomas</w:t>
          </w:r>
        </w:p>
      </w:tc>
    </w:tr>
    <w:tr w:rsidR="00811631" w:rsidTr="00E20F1C">
      <w:trPr>
        <w:jc w:val="center"/>
      </w:trPr>
      <w:tc>
        <w:tcPr>
          <w:tcW w:w="980" w:type="pct"/>
          <w:tcBorders>
            <w:top w:val="nil"/>
            <w:left w:val="nil"/>
            <w:bottom w:val="nil"/>
            <w:right w:val="nil"/>
          </w:tcBorders>
          <w:hideMark/>
        </w:tcPr>
        <w:p w:rsidR="00811631" w:rsidRPr="006F50F1" w:rsidRDefault="006F50F1" w:rsidP="00E20F1C">
          <w:pPr>
            <w:pStyle w:val="Footer"/>
            <w:tabs>
              <w:tab w:val="clear" w:pos="4320"/>
              <w:tab w:val="left" w:pos="2340"/>
              <w:tab w:val="left" w:pos="4140"/>
              <w:tab w:val="left" w:pos="6120"/>
              <w:tab w:val="left" w:pos="8100"/>
            </w:tabs>
            <w:jc w:val="center"/>
            <w:rPr>
              <w:i/>
              <w:sz w:val="12"/>
              <w:szCs w:val="12"/>
              <w:lang w:val="en-US"/>
            </w:rPr>
          </w:pPr>
          <w:r>
            <w:rPr>
              <w:i/>
              <w:sz w:val="12"/>
              <w:szCs w:val="12"/>
              <w:lang w:val="en-US"/>
            </w:rPr>
            <w:t>Sheriff—Mason County</w:t>
          </w:r>
        </w:p>
      </w:tc>
      <w:tc>
        <w:tcPr>
          <w:tcW w:w="957" w:type="pct"/>
          <w:tcBorders>
            <w:top w:val="nil"/>
            <w:left w:val="nil"/>
            <w:bottom w:val="nil"/>
            <w:right w:val="nil"/>
          </w:tcBorders>
          <w:hideMark/>
        </w:tcPr>
        <w:p w:rsidR="00811631" w:rsidRPr="006F50F1" w:rsidRDefault="006F50F1" w:rsidP="00E20F1C">
          <w:pPr>
            <w:pStyle w:val="Footer"/>
            <w:tabs>
              <w:tab w:val="clear" w:pos="4320"/>
              <w:tab w:val="left" w:pos="2340"/>
              <w:tab w:val="left" w:pos="4140"/>
              <w:tab w:val="left" w:pos="6120"/>
              <w:tab w:val="left" w:pos="8100"/>
            </w:tabs>
            <w:jc w:val="center"/>
            <w:rPr>
              <w:i/>
              <w:sz w:val="12"/>
              <w:szCs w:val="12"/>
              <w:lang w:val="en-US"/>
            </w:rPr>
          </w:pPr>
          <w:r>
            <w:rPr>
              <w:i/>
              <w:sz w:val="12"/>
              <w:szCs w:val="12"/>
              <w:lang w:val="en-US"/>
            </w:rPr>
            <w:t>Chief--Kennewick</w:t>
          </w:r>
        </w:p>
      </w:tc>
      <w:tc>
        <w:tcPr>
          <w:tcW w:w="1199" w:type="pct"/>
          <w:tcBorders>
            <w:top w:val="nil"/>
            <w:left w:val="nil"/>
            <w:bottom w:val="nil"/>
            <w:right w:val="nil"/>
          </w:tcBorders>
          <w:hideMark/>
        </w:tcPr>
        <w:p w:rsidR="00811631" w:rsidRPr="006F50F1" w:rsidRDefault="006F50F1" w:rsidP="00E20F1C">
          <w:pPr>
            <w:pStyle w:val="Footer"/>
            <w:tabs>
              <w:tab w:val="clear" w:pos="4320"/>
              <w:tab w:val="left" w:pos="2340"/>
              <w:tab w:val="left" w:pos="4140"/>
              <w:tab w:val="left" w:pos="6120"/>
              <w:tab w:val="left" w:pos="8100"/>
            </w:tabs>
            <w:jc w:val="center"/>
            <w:rPr>
              <w:i/>
              <w:sz w:val="12"/>
              <w:szCs w:val="12"/>
              <w:lang w:val="en-US"/>
            </w:rPr>
          </w:pPr>
          <w:r>
            <w:rPr>
              <w:i/>
              <w:sz w:val="12"/>
              <w:szCs w:val="12"/>
              <w:lang w:val="en-US"/>
            </w:rPr>
            <w:t>Sheriff—Chelan County</w:t>
          </w:r>
        </w:p>
      </w:tc>
      <w:tc>
        <w:tcPr>
          <w:tcW w:w="867" w:type="pct"/>
          <w:tcBorders>
            <w:top w:val="nil"/>
            <w:left w:val="nil"/>
            <w:bottom w:val="nil"/>
            <w:right w:val="nil"/>
          </w:tcBorders>
          <w:hideMark/>
        </w:tcPr>
        <w:p w:rsidR="00811631" w:rsidRPr="006F50F1" w:rsidRDefault="006F50F1" w:rsidP="00E20F1C">
          <w:pPr>
            <w:pStyle w:val="Footer"/>
            <w:tabs>
              <w:tab w:val="clear" w:pos="4320"/>
              <w:tab w:val="left" w:pos="2340"/>
              <w:tab w:val="left" w:pos="4140"/>
              <w:tab w:val="left" w:pos="6120"/>
              <w:tab w:val="left" w:pos="8100"/>
            </w:tabs>
            <w:jc w:val="center"/>
            <w:rPr>
              <w:i/>
              <w:sz w:val="12"/>
              <w:szCs w:val="12"/>
              <w:lang w:val="en-US"/>
            </w:rPr>
          </w:pPr>
          <w:r>
            <w:rPr>
              <w:i/>
              <w:sz w:val="12"/>
              <w:szCs w:val="12"/>
              <w:lang w:val="en-US"/>
            </w:rPr>
            <w:t>Chief--Kirkland</w:t>
          </w:r>
        </w:p>
      </w:tc>
      <w:tc>
        <w:tcPr>
          <w:tcW w:w="99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i/>
              <w:sz w:val="12"/>
              <w:szCs w:val="12"/>
            </w:rPr>
          </w:pPr>
          <w:r>
            <w:rPr>
              <w:i/>
              <w:sz w:val="12"/>
              <w:szCs w:val="12"/>
            </w:rPr>
            <w:t>Chief – Kent</w:t>
          </w:r>
        </w:p>
      </w:tc>
    </w:tr>
    <w:tr w:rsidR="00811631" w:rsidTr="00E20F1C">
      <w:trPr>
        <w:trHeight w:val="280"/>
        <w:jc w:val="center"/>
      </w:trPr>
      <w:tc>
        <w:tcPr>
          <w:tcW w:w="5000" w:type="pct"/>
          <w:gridSpan w:val="5"/>
          <w:tcBorders>
            <w:top w:val="nil"/>
            <w:left w:val="nil"/>
            <w:bottom w:val="nil"/>
            <w:right w:val="nil"/>
          </w:tcBorders>
          <w:hideMark/>
        </w:tcPr>
        <w:p w:rsidR="002D4DF2" w:rsidRDefault="002D4DF2" w:rsidP="00E20F1C">
          <w:pPr>
            <w:pStyle w:val="Footer"/>
            <w:tabs>
              <w:tab w:val="clear" w:pos="4320"/>
              <w:tab w:val="left" w:pos="2340"/>
              <w:tab w:val="left" w:pos="3398"/>
              <w:tab w:val="left" w:pos="4140"/>
              <w:tab w:val="center" w:pos="4782"/>
              <w:tab w:val="left" w:pos="6120"/>
              <w:tab w:val="left" w:pos="8100"/>
            </w:tabs>
            <w:rPr>
              <w:sz w:val="12"/>
              <w:szCs w:val="12"/>
              <w:lang w:val="en-US"/>
            </w:rPr>
          </w:pPr>
        </w:p>
        <w:p w:rsidR="00811631" w:rsidRDefault="00811631" w:rsidP="00E20F1C">
          <w:pPr>
            <w:pStyle w:val="Footer"/>
            <w:tabs>
              <w:tab w:val="clear" w:pos="4320"/>
              <w:tab w:val="left" w:pos="2340"/>
              <w:tab w:val="left" w:pos="3398"/>
              <w:tab w:val="left" w:pos="4140"/>
              <w:tab w:val="center" w:pos="4782"/>
              <w:tab w:val="left" w:pos="6120"/>
              <w:tab w:val="left" w:pos="8100"/>
            </w:tabs>
            <w:rPr>
              <w:sz w:val="12"/>
              <w:szCs w:val="12"/>
            </w:rPr>
          </w:pPr>
          <w:r>
            <w:rPr>
              <w:sz w:val="12"/>
              <w:szCs w:val="12"/>
            </w:rPr>
            <w:tab/>
          </w:r>
          <w:r>
            <w:rPr>
              <w:sz w:val="12"/>
              <w:szCs w:val="12"/>
            </w:rPr>
            <w:tab/>
          </w:r>
          <w:r>
            <w:rPr>
              <w:sz w:val="12"/>
              <w:szCs w:val="12"/>
            </w:rPr>
            <w:tab/>
          </w:r>
          <w:r>
            <w:rPr>
              <w:sz w:val="12"/>
              <w:szCs w:val="12"/>
            </w:rPr>
            <w:tab/>
          </w:r>
          <w:r>
            <w:rPr>
              <w:sz w:val="12"/>
              <w:szCs w:val="12"/>
              <w:u w:val="single"/>
            </w:rPr>
            <w:t>Executive Board</w:t>
          </w:r>
        </w:p>
      </w:tc>
    </w:tr>
    <w:tr w:rsidR="00811631" w:rsidTr="00E20F1C">
      <w:trPr>
        <w:jc w:val="center"/>
      </w:trPr>
      <w:tc>
        <w:tcPr>
          <w:tcW w:w="980" w:type="pct"/>
          <w:tcBorders>
            <w:top w:val="nil"/>
            <w:left w:val="nil"/>
            <w:bottom w:val="nil"/>
            <w:right w:val="nil"/>
          </w:tcBorders>
          <w:hideMark/>
        </w:tcPr>
        <w:p w:rsidR="00811631" w:rsidRPr="006F50F1" w:rsidRDefault="006F50F1" w:rsidP="00E20F1C">
          <w:pPr>
            <w:pStyle w:val="Footer"/>
            <w:tabs>
              <w:tab w:val="clear" w:pos="4320"/>
              <w:tab w:val="left" w:pos="2340"/>
              <w:tab w:val="left" w:pos="4140"/>
              <w:tab w:val="left" w:pos="6120"/>
              <w:tab w:val="left" w:pos="8100"/>
            </w:tabs>
            <w:jc w:val="center"/>
            <w:rPr>
              <w:b/>
              <w:caps/>
              <w:sz w:val="12"/>
              <w:szCs w:val="12"/>
              <w:lang w:val="en-US"/>
            </w:rPr>
          </w:pPr>
          <w:r>
            <w:rPr>
              <w:b/>
              <w:caps/>
              <w:sz w:val="12"/>
              <w:szCs w:val="12"/>
              <w:lang w:val="en-US"/>
            </w:rPr>
            <w:t>dusty pierpoint</w:t>
          </w:r>
        </w:p>
      </w:tc>
      <w:tc>
        <w:tcPr>
          <w:tcW w:w="95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b/>
              <w:caps/>
              <w:sz w:val="12"/>
              <w:szCs w:val="12"/>
            </w:rPr>
          </w:pPr>
          <w:r>
            <w:rPr>
              <w:b/>
              <w:caps/>
              <w:sz w:val="12"/>
              <w:szCs w:val="12"/>
            </w:rPr>
            <w:t>bonnie bowers</w:t>
          </w:r>
        </w:p>
      </w:tc>
      <w:tc>
        <w:tcPr>
          <w:tcW w:w="1199"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b/>
              <w:caps/>
              <w:sz w:val="12"/>
              <w:szCs w:val="12"/>
            </w:rPr>
          </w:pPr>
          <w:r>
            <w:rPr>
              <w:b/>
              <w:caps/>
              <w:sz w:val="12"/>
              <w:szCs w:val="12"/>
            </w:rPr>
            <w:t>steve strachan</w:t>
          </w:r>
        </w:p>
      </w:tc>
      <w:tc>
        <w:tcPr>
          <w:tcW w:w="86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b/>
              <w:caps/>
              <w:sz w:val="12"/>
              <w:szCs w:val="12"/>
            </w:rPr>
          </w:pPr>
          <w:r>
            <w:rPr>
              <w:b/>
              <w:caps/>
              <w:sz w:val="12"/>
              <w:szCs w:val="12"/>
            </w:rPr>
            <w:t>mark nelson</w:t>
          </w:r>
        </w:p>
      </w:tc>
      <w:tc>
        <w:tcPr>
          <w:tcW w:w="997" w:type="pct"/>
          <w:tcBorders>
            <w:top w:val="nil"/>
            <w:left w:val="nil"/>
            <w:bottom w:val="nil"/>
            <w:right w:val="nil"/>
          </w:tcBorders>
          <w:hideMark/>
        </w:tcPr>
        <w:p w:rsidR="00811631" w:rsidRPr="00BA6673" w:rsidRDefault="00CB6309" w:rsidP="00E20F1C">
          <w:pPr>
            <w:pStyle w:val="Footer"/>
            <w:tabs>
              <w:tab w:val="clear" w:pos="4320"/>
              <w:tab w:val="left" w:pos="2340"/>
              <w:tab w:val="left" w:pos="4140"/>
              <w:tab w:val="left" w:pos="6120"/>
              <w:tab w:val="left" w:pos="8100"/>
            </w:tabs>
            <w:jc w:val="center"/>
            <w:rPr>
              <w:b/>
              <w:caps/>
              <w:sz w:val="12"/>
              <w:szCs w:val="12"/>
              <w:lang w:val="en-US"/>
            </w:rPr>
          </w:pPr>
          <w:r w:rsidRPr="00BA6673">
            <w:rPr>
              <w:b/>
              <w:caps/>
              <w:sz w:val="12"/>
              <w:szCs w:val="12"/>
              <w:lang w:val="en-US"/>
            </w:rPr>
            <w:t>john turner</w:t>
          </w:r>
        </w:p>
      </w:tc>
    </w:tr>
    <w:tr w:rsidR="00811631" w:rsidTr="00E20F1C">
      <w:trPr>
        <w:jc w:val="center"/>
      </w:trPr>
      <w:tc>
        <w:tcPr>
          <w:tcW w:w="980" w:type="pct"/>
          <w:tcBorders>
            <w:top w:val="nil"/>
            <w:left w:val="nil"/>
            <w:bottom w:val="nil"/>
            <w:right w:val="nil"/>
          </w:tcBorders>
          <w:hideMark/>
        </w:tcPr>
        <w:p w:rsidR="00811631" w:rsidRPr="006F50F1" w:rsidRDefault="00811631" w:rsidP="006F50F1">
          <w:pPr>
            <w:pStyle w:val="Footer"/>
            <w:tabs>
              <w:tab w:val="clear" w:pos="4320"/>
              <w:tab w:val="left" w:pos="2340"/>
              <w:tab w:val="left" w:pos="4140"/>
              <w:tab w:val="left" w:pos="6120"/>
              <w:tab w:val="left" w:pos="8100"/>
            </w:tabs>
            <w:jc w:val="center"/>
            <w:rPr>
              <w:i/>
              <w:sz w:val="12"/>
              <w:szCs w:val="12"/>
              <w:lang w:val="en-US"/>
            </w:rPr>
          </w:pPr>
          <w:r>
            <w:rPr>
              <w:i/>
              <w:sz w:val="12"/>
              <w:szCs w:val="12"/>
            </w:rPr>
            <w:t xml:space="preserve">Chief – </w:t>
          </w:r>
          <w:r w:rsidR="006F50F1">
            <w:rPr>
              <w:i/>
              <w:sz w:val="12"/>
              <w:szCs w:val="12"/>
              <w:lang w:val="en-US"/>
            </w:rPr>
            <w:t>Lacey</w:t>
          </w:r>
        </w:p>
      </w:tc>
      <w:tc>
        <w:tcPr>
          <w:tcW w:w="95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i/>
              <w:sz w:val="12"/>
              <w:szCs w:val="12"/>
            </w:rPr>
          </w:pPr>
          <w:r>
            <w:rPr>
              <w:i/>
              <w:sz w:val="12"/>
              <w:szCs w:val="12"/>
            </w:rPr>
            <w:t xml:space="preserve">Chief – Anacortes </w:t>
          </w:r>
        </w:p>
      </w:tc>
      <w:tc>
        <w:tcPr>
          <w:tcW w:w="1199"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i/>
              <w:sz w:val="12"/>
              <w:szCs w:val="12"/>
            </w:rPr>
          </w:pPr>
          <w:r>
            <w:rPr>
              <w:i/>
              <w:sz w:val="12"/>
              <w:szCs w:val="12"/>
            </w:rPr>
            <w:t>Chief – Bremerton</w:t>
          </w:r>
        </w:p>
      </w:tc>
      <w:tc>
        <w:tcPr>
          <w:tcW w:w="86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i/>
              <w:sz w:val="12"/>
              <w:szCs w:val="12"/>
            </w:rPr>
          </w:pPr>
          <w:r>
            <w:rPr>
              <w:i/>
              <w:sz w:val="12"/>
              <w:szCs w:val="12"/>
            </w:rPr>
            <w:t>Sheriff – Cowlitz County</w:t>
          </w:r>
        </w:p>
      </w:tc>
      <w:tc>
        <w:tcPr>
          <w:tcW w:w="997" w:type="pct"/>
          <w:tcBorders>
            <w:top w:val="nil"/>
            <w:left w:val="nil"/>
            <w:bottom w:val="nil"/>
            <w:right w:val="nil"/>
          </w:tcBorders>
          <w:hideMark/>
        </w:tcPr>
        <w:p w:rsidR="00811631" w:rsidRPr="00BA6673" w:rsidRDefault="00811631" w:rsidP="00CB6309">
          <w:pPr>
            <w:pStyle w:val="Footer"/>
            <w:tabs>
              <w:tab w:val="clear" w:pos="4320"/>
              <w:tab w:val="left" w:pos="2340"/>
              <w:tab w:val="left" w:pos="4140"/>
              <w:tab w:val="left" w:pos="6120"/>
              <w:tab w:val="left" w:pos="8100"/>
            </w:tabs>
            <w:jc w:val="center"/>
            <w:rPr>
              <w:i/>
              <w:sz w:val="12"/>
              <w:szCs w:val="12"/>
              <w:lang w:val="en-US"/>
            </w:rPr>
          </w:pPr>
          <w:r w:rsidRPr="00BA6673">
            <w:rPr>
              <w:i/>
              <w:sz w:val="12"/>
              <w:szCs w:val="12"/>
            </w:rPr>
            <w:t xml:space="preserve">Sheriff – </w:t>
          </w:r>
          <w:r w:rsidR="00CB6309" w:rsidRPr="00BA6673">
            <w:rPr>
              <w:i/>
              <w:sz w:val="12"/>
              <w:szCs w:val="12"/>
              <w:lang w:val="en-US"/>
            </w:rPr>
            <w:t xml:space="preserve">Walla </w:t>
          </w:r>
          <w:proofErr w:type="spellStart"/>
          <w:r w:rsidR="00CB6309" w:rsidRPr="00BA6673">
            <w:rPr>
              <w:i/>
              <w:sz w:val="12"/>
              <w:szCs w:val="12"/>
              <w:lang w:val="en-US"/>
            </w:rPr>
            <w:t>Walla</w:t>
          </w:r>
          <w:proofErr w:type="spellEnd"/>
          <w:r w:rsidR="00CB6309" w:rsidRPr="00BA6673">
            <w:rPr>
              <w:i/>
              <w:sz w:val="12"/>
              <w:szCs w:val="12"/>
              <w:lang w:val="en-US"/>
            </w:rPr>
            <w:t xml:space="preserve"> County</w:t>
          </w:r>
        </w:p>
      </w:tc>
    </w:tr>
    <w:tr w:rsidR="00811631" w:rsidTr="00E20F1C">
      <w:trPr>
        <w:jc w:val="center"/>
      </w:trPr>
      <w:tc>
        <w:tcPr>
          <w:tcW w:w="980" w:type="pct"/>
          <w:tcBorders>
            <w:top w:val="nil"/>
            <w:left w:val="nil"/>
            <w:bottom w:val="nil"/>
            <w:right w:val="nil"/>
          </w:tcBorders>
        </w:tcPr>
        <w:p w:rsidR="00811631" w:rsidRDefault="00811631" w:rsidP="00E20F1C">
          <w:pPr>
            <w:pStyle w:val="Footer"/>
            <w:tabs>
              <w:tab w:val="clear" w:pos="4320"/>
              <w:tab w:val="left" w:pos="2340"/>
              <w:tab w:val="left" w:pos="4140"/>
              <w:tab w:val="left" w:pos="6120"/>
              <w:tab w:val="left" w:pos="8100"/>
            </w:tabs>
            <w:jc w:val="center"/>
            <w:rPr>
              <w:b/>
              <w:sz w:val="12"/>
              <w:szCs w:val="12"/>
            </w:rPr>
          </w:pPr>
        </w:p>
      </w:tc>
      <w:tc>
        <w:tcPr>
          <w:tcW w:w="957" w:type="pct"/>
          <w:tcBorders>
            <w:top w:val="nil"/>
            <w:left w:val="nil"/>
            <w:bottom w:val="nil"/>
            <w:right w:val="nil"/>
          </w:tcBorders>
        </w:tcPr>
        <w:p w:rsidR="00811631" w:rsidRDefault="00811631" w:rsidP="00E20F1C">
          <w:pPr>
            <w:pStyle w:val="Footer"/>
            <w:tabs>
              <w:tab w:val="clear" w:pos="4320"/>
              <w:tab w:val="left" w:pos="2340"/>
              <w:tab w:val="left" w:pos="4140"/>
              <w:tab w:val="left" w:pos="6120"/>
              <w:tab w:val="left" w:pos="8100"/>
            </w:tabs>
            <w:jc w:val="center"/>
            <w:rPr>
              <w:b/>
              <w:sz w:val="12"/>
              <w:szCs w:val="12"/>
            </w:rPr>
          </w:pPr>
        </w:p>
      </w:tc>
      <w:tc>
        <w:tcPr>
          <w:tcW w:w="1199" w:type="pct"/>
          <w:tcBorders>
            <w:top w:val="nil"/>
            <w:left w:val="nil"/>
            <w:bottom w:val="nil"/>
            <w:right w:val="nil"/>
          </w:tcBorders>
          <w:hideMark/>
        </w:tcPr>
        <w:p w:rsidR="00811631" w:rsidRDefault="00811631" w:rsidP="00E20F1C">
          <w:pPr>
            <w:pStyle w:val="Footer"/>
            <w:tabs>
              <w:tab w:val="clear" w:pos="4320"/>
              <w:tab w:val="left" w:pos="472"/>
              <w:tab w:val="left" w:pos="2340"/>
              <w:tab w:val="left" w:pos="4140"/>
              <w:tab w:val="left" w:pos="6120"/>
              <w:tab w:val="left" w:pos="8100"/>
            </w:tabs>
            <w:rPr>
              <w:b/>
              <w:sz w:val="12"/>
              <w:szCs w:val="12"/>
            </w:rPr>
          </w:pPr>
          <w:r>
            <w:rPr>
              <w:b/>
              <w:sz w:val="12"/>
              <w:szCs w:val="12"/>
            </w:rPr>
            <w:tab/>
          </w:r>
        </w:p>
      </w:tc>
      <w:tc>
        <w:tcPr>
          <w:tcW w:w="867" w:type="pct"/>
          <w:tcBorders>
            <w:top w:val="nil"/>
            <w:left w:val="nil"/>
            <w:bottom w:val="nil"/>
            <w:right w:val="nil"/>
          </w:tcBorders>
        </w:tcPr>
        <w:p w:rsidR="00811631" w:rsidRDefault="00811631" w:rsidP="00E20F1C">
          <w:pPr>
            <w:pStyle w:val="Footer"/>
            <w:tabs>
              <w:tab w:val="clear" w:pos="4320"/>
              <w:tab w:val="left" w:pos="2340"/>
              <w:tab w:val="left" w:pos="4140"/>
              <w:tab w:val="left" w:pos="6120"/>
              <w:tab w:val="left" w:pos="8100"/>
            </w:tabs>
            <w:jc w:val="center"/>
            <w:rPr>
              <w:b/>
              <w:sz w:val="12"/>
              <w:szCs w:val="12"/>
            </w:rPr>
          </w:pPr>
        </w:p>
      </w:tc>
      <w:tc>
        <w:tcPr>
          <w:tcW w:w="997" w:type="pct"/>
          <w:tcBorders>
            <w:top w:val="nil"/>
            <w:left w:val="nil"/>
            <w:bottom w:val="nil"/>
            <w:right w:val="nil"/>
          </w:tcBorders>
        </w:tcPr>
        <w:p w:rsidR="00811631" w:rsidRDefault="00811631" w:rsidP="00E20F1C">
          <w:pPr>
            <w:pStyle w:val="Footer"/>
            <w:tabs>
              <w:tab w:val="clear" w:pos="4320"/>
              <w:tab w:val="left" w:pos="2340"/>
              <w:tab w:val="left" w:pos="4140"/>
              <w:tab w:val="left" w:pos="6120"/>
              <w:tab w:val="left" w:pos="8100"/>
            </w:tabs>
            <w:jc w:val="center"/>
            <w:rPr>
              <w:b/>
              <w:sz w:val="12"/>
              <w:szCs w:val="12"/>
            </w:rPr>
          </w:pPr>
        </w:p>
      </w:tc>
    </w:tr>
    <w:tr w:rsidR="00811631" w:rsidTr="00E20F1C">
      <w:trPr>
        <w:jc w:val="center"/>
      </w:trPr>
      <w:tc>
        <w:tcPr>
          <w:tcW w:w="980" w:type="pct"/>
          <w:tcBorders>
            <w:top w:val="nil"/>
            <w:left w:val="nil"/>
            <w:bottom w:val="nil"/>
            <w:right w:val="nil"/>
          </w:tcBorders>
          <w:hideMark/>
        </w:tcPr>
        <w:p w:rsidR="00811631" w:rsidRPr="004A602B" w:rsidRDefault="004A602B" w:rsidP="00E20F1C">
          <w:pPr>
            <w:pStyle w:val="Footer"/>
            <w:tabs>
              <w:tab w:val="clear" w:pos="4320"/>
              <w:tab w:val="left" w:pos="2340"/>
              <w:tab w:val="left" w:pos="4140"/>
              <w:tab w:val="left" w:pos="6120"/>
              <w:tab w:val="left" w:pos="8100"/>
            </w:tabs>
            <w:jc w:val="center"/>
            <w:rPr>
              <w:b/>
              <w:caps/>
              <w:sz w:val="12"/>
              <w:szCs w:val="12"/>
              <w:lang w:val="en-US"/>
            </w:rPr>
          </w:pPr>
          <w:r w:rsidRPr="004A602B">
            <w:rPr>
              <w:b/>
              <w:caps/>
              <w:sz w:val="12"/>
              <w:szCs w:val="12"/>
              <w:lang w:val="en-US"/>
            </w:rPr>
            <w:t>vacant</w:t>
          </w:r>
        </w:p>
      </w:tc>
      <w:tc>
        <w:tcPr>
          <w:tcW w:w="95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b/>
              <w:caps/>
              <w:sz w:val="12"/>
              <w:szCs w:val="12"/>
            </w:rPr>
          </w:pPr>
          <w:r>
            <w:rPr>
              <w:b/>
              <w:caps/>
              <w:sz w:val="12"/>
              <w:szCs w:val="12"/>
            </w:rPr>
            <w:t>Mark Couey</w:t>
          </w:r>
        </w:p>
      </w:tc>
      <w:tc>
        <w:tcPr>
          <w:tcW w:w="1199"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b/>
              <w:caps/>
              <w:sz w:val="12"/>
              <w:szCs w:val="12"/>
            </w:rPr>
          </w:pPr>
          <w:r>
            <w:rPr>
              <w:b/>
              <w:caps/>
              <w:sz w:val="12"/>
              <w:szCs w:val="12"/>
            </w:rPr>
            <w:t>john batiste</w:t>
          </w:r>
        </w:p>
      </w:tc>
      <w:tc>
        <w:tcPr>
          <w:tcW w:w="86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b/>
              <w:caps/>
              <w:sz w:val="12"/>
              <w:szCs w:val="12"/>
            </w:rPr>
          </w:pPr>
          <w:r>
            <w:rPr>
              <w:b/>
              <w:caps/>
              <w:sz w:val="12"/>
              <w:szCs w:val="12"/>
            </w:rPr>
            <w:t xml:space="preserve">Frank Montoya, Jr. </w:t>
          </w:r>
        </w:p>
      </w:tc>
      <w:tc>
        <w:tcPr>
          <w:tcW w:w="99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b/>
              <w:caps/>
              <w:sz w:val="12"/>
              <w:szCs w:val="12"/>
            </w:rPr>
          </w:pPr>
          <w:r>
            <w:rPr>
              <w:b/>
              <w:caps/>
              <w:sz w:val="12"/>
              <w:szCs w:val="12"/>
            </w:rPr>
            <w:t>Mitch Barker</w:t>
          </w:r>
        </w:p>
      </w:tc>
    </w:tr>
    <w:tr w:rsidR="00811631" w:rsidTr="00E20F1C">
      <w:trPr>
        <w:jc w:val="center"/>
      </w:trPr>
      <w:tc>
        <w:tcPr>
          <w:tcW w:w="980" w:type="pct"/>
          <w:tcBorders>
            <w:top w:val="nil"/>
            <w:left w:val="nil"/>
            <w:bottom w:val="nil"/>
            <w:right w:val="nil"/>
          </w:tcBorders>
          <w:hideMark/>
        </w:tcPr>
        <w:p w:rsidR="00811631" w:rsidRPr="004A602B" w:rsidRDefault="004A602B" w:rsidP="004A602B">
          <w:pPr>
            <w:pStyle w:val="Footer"/>
            <w:tabs>
              <w:tab w:val="clear" w:pos="4320"/>
              <w:tab w:val="left" w:pos="2340"/>
              <w:tab w:val="left" w:pos="4140"/>
              <w:tab w:val="left" w:pos="6120"/>
              <w:tab w:val="left" w:pos="8100"/>
            </w:tabs>
            <w:jc w:val="center"/>
            <w:rPr>
              <w:i/>
              <w:sz w:val="12"/>
              <w:szCs w:val="12"/>
              <w:lang w:val="en-US"/>
            </w:rPr>
          </w:pPr>
          <w:r w:rsidRPr="004A602B">
            <w:rPr>
              <w:i/>
              <w:sz w:val="12"/>
              <w:szCs w:val="12"/>
            </w:rPr>
            <w:t>Sheriff</w:t>
          </w:r>
          <w:bookmarkStart w:id="0" w:name="_GoBack"/>
          <w:bookmarkEnd w:id="0"/>
        </w:p>
      </w:tc>
      <w:tc>
        <w:tcPr>
          <w:tcW w:w="95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i/>
              <w:sz w:val="12"/>
              <w:szCs w:val="12"/>
            </w:rPr>
          </w:pPr>
          <w:r>
            <w:rPr>
              <w:i/>
              <w:sz w:val="12"/>
              <w:szCs w:val="12"/>
            </w:rPr>
            <w:t xml:space="preserve">Director—OIC </w:t>
          </w:r>
        </w:p>
        <w:p w:rsidR="00811631" w:rsidRDefault="00811631" w:rsidP="00E20F1C">
          <w:pPr>
            <w:pStyle w:val="Footer"/>
            <w:tabs>
              <w:tab w:val="clear" w:pos="4320"/>
              <w:tab w:val="left" w:pos="2340"/>
              <w:tab w:val="left" w:pos="4140"/>
              <w:tab w:val="left" w:pos="6120"/>
              <w:tab w:val="left" w:pos="8100"/>
            </w:tabs>
            <w:jc w:val="center"/>
            <w:rPr>
              <w:i/>
              <w:sz w:val="12"/>
              <w:szCs w:val="12"/>
            </w:rPr>
          </w:pPr>
          <w:r>
            <w:rPr>
              <w:i/>
              <w:sz w:val="12"/>
              <w:szCs w:val="12"/>
            </w:rPr>
            <w:t>Special Investigations Unit</w:t>
          </w:r>
        </w:p>
      </w:tc>
      <w:tc>
        <w:tcPr>
          <w:tcW w:w="1199"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i/>
              <w:sz w:val="12"/>
              <w:szCs w:val="12"/>
            </w:rPr>
          </w:pPr>
          <w:r>
            <w:rPr>
              <w:i/>
              <w:sz w:val="12"/>
              <w:szCs w:val="12"/>
            </w:rPr>
            <w:t>Chief – WA State Patrol</w:t>
          </w:r>
        </w:p>
      </w:tc>
      <w:tc>
        <w:tcPr>
          <w:tcW w:w="86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i/>
              <w:sz w:val="12"/>
              <w:szCs w:val="12"/>
            </w:rPr>
          </w:pPr>
          <w:r>
            <w:rPr>
              <w:i/>
              <w:sz w:val="12"/>
              <w:szCs w:val="12"/>
            </w:rPr>
            <w:t>SAC – FBI, Seattle</w:t>
          </w:r>
        </w:p>
      </w:tc>
      <w:tc>
        <w:tcPr>
          <w:tcW w:w="997" w:type="pct"/>
          <w:tcBorders>
            <w:top w:val="nil"/>
            <w:left w:val="nil"/>
            <w:bottom w:val="nil"/>
            <w:right w:val="nil"/>
          </w:tcBorders>
          <w:hideMark/>
        </w:tcPr>
        <w:p w:rsidR="00811631" w:rsidRDefault="00811631" w:rsidP="00E20F1C">
          <w:pPr>
            <w:pStyle w:val="Footer"/>
            <w:tabs>
              <w:tab w:val="clear" w:pos="4320"/>
              <w:tab w:val="left" w:pos="2340"/>
              <w:tab w:val="left" w:pos="4140"/>
              <w:tab w:val="left" w:pos="6120"/>
              <w:tab w:val="left" w:pos="8100"/>
            </w:tabs>
            <w:jc w:val="center"/>
            <w:rPr>
              <w:i/>
              <w:sz w:val="12"/>
              <w:szCs w:val="12"/>
            </w:rPr>
          </w:pPr>
          <w:r>
            <w:rPr>
              <w:i/>
              <w:sz w:val="12"/>
              <w:szCs w:val="12"/>
            </w:rPr>
            <w:t>Executive Director</w:t>
          </w:r>
        </w:p>
      </w:tc>
    </w:tr>
  </w:tbl>
  <w:p w:rsidR="00811631" w:rsidRPr="00811631" w:rsidRDefault="00811631" w:rsidP="00811631">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29B" w:rsidRDefault="003D729B">
      <w:r>
        <w:separator/>
      </w:r>
    </w:p>
  </w:footnote>
  <w:footnote w:type="continuationSeparator" w:id="0">
    <w:p w:rsidR="003D729B" w:rsidRDefault="003D7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2B" w:rsidRDefault="004A60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2B" w:rsidRDefault="004A60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E9" w:rsidRPr="00726149" w:rsidRDefault="001071E9" w:rsidP="000D5566">
    <w:pPr>
      <w:jc w:val="center"/>
      <w:rPr>
        <w:rFonts w:ascii="Arial" w:hAnsi="Arial"/>
        <w:sz w:val="32"/>
        <w:szCs w:val="32"/>
      </w:rPr>
    </w:pPr>
    <w:smartTag w:uri="urn:schemas-microsoft-com:office:smarttags" w:element="State">
      <w:smartTag w:uri="urn:schemas-microsoft-com:office:smarttags" w:element="place">
        <w:r>
          <w:rPr>
            <w:sz w:val="32"/>
            <w:szCs w:val="32"/>
          </w:rPr>
          <w:t>W</w:t>
        </w:r>
        <w:r w:rsidRPr="00726149">
          <w:rPr>
            <w:sz w:val="32"/>
            <w:szCs w:val="32"/>
          </w:rPr>
          <w:t>ASHINGTON</w:t>
        </w:r>
      </w:smartTag>
    </w:smartTag>
    <w:r w:rsidRPr="00726149">
      <w:rPr>
        <w:sz w:val="32"/>
        <w:szCs w:val="32"/>
      </w:rPr>
      <w:t xml:space="preserve"> ASSOCIATION OF SHERIFFS &amp; POLICE CHIEFS</w:t>
    </w:r>
  </w:p>
  <w:p w:rsidR="001071E9" w:rsidRDefault="001071E9" w:rsidP="000D5566">
    <w:pPr>
      <w:jc w:val="center"/>
      <w:rPr>
        <w:sz w:val="16"/>
      </w:rPr>
    </w:pPr>
    <w:smartTag w:uri="urn:schemas-microsoft-com:office:smarttags" w:element="address">
      <w:smartTag w:uri="urn:schemas-microsoft-com:office:smarttags" w:element="Street">
        <w:r w:rsidRPr="000D5566">
          <w:rPr>
            <w:sz w:val="16"/>
          </w:rPr>
          <w:t>3060 Willamette Drive NE</w:t>
        </w:r>
      </w:smartTag>
      <w:r w:rsidRPr="000D5566">
        <w:rPr>
          <w:sz w:val="16"/>
        </w:rPr>
        <w:t xml:space="preserve"> </w:t>
      </w:r>
      <w:smartTag w:uri="urn:schemas-microsoft-com:office:smarttags" w:element="City">
        <w:r w:rsidRPr="000D5566">
          <w:rPr>
            <w:sz w:val="16"/>
          </w:rPr>
          <w:t>Lacey</w:t>
        </w:r>
      </w:smartTag>
      <w:r w:rsidRPr="000D5566">
        <w:rPr>
          <w:sz w:val="16"/>
        </w:rPr>
        <w:t xml:space="preserve">, </w:t>
      </w:r>
      <w:smartTag w:uri="urn:schemas-microsoft-com:office:smarttags" w:element="State">
        <w:r w:rsidRPr="000D5566">
          <w:rPr>
            <w:sz w:val="16"/>
          </w:rPr>
          <w:t>WA</w:t>
        </w:r>
      </w:smartTag>
      <w:r w:rsidRPr="000D5566">
        <w:rPr>
          <w:sz w:val="16"/>
        </w:rPr>
        <w:t xml:space="preserve"> </w:t>
      </w:r>
      <w:smartTag w:uri="urn:schemas-microsoft-com:office:smarttags" w:element="PostalCode">
        <w:r w:rsidRPr="000D5566">
          <w:rPr>
            <w:sz w:val="16"/>
          </w:rPr>
          <w:t>98516</w:t>
        </w:r>
      </w:smartTag>
    </w:smartTag>
    <w:r w:rsidRPr="000D5566">
      <w:rPr>
        <w:sz w:val="16"/>
      </w:rPr>
      <w:t xml:space="preserve"> ~ Phone: (360) 486-2380 ~ Fax: (360) 486-2381 ~ Website: www.waspc.org</w:t>
    </w:r>
  </w:p>
  <w:p w:rsidR="001071E9" w:rsidRDefault="001071E9" w:rsidP="000D5566">
    <w:pPr>
      <w:jc w:val="center"/>
      <w:rPr>
        <w:sz w:val="16"/>
      </w:rPr>
    </w:pPr>
  </w:p>
  <w:p w:rsidR="001071E9" w:rsidRPr="000D5566" w:rsidRDefault="006F7BE2" w:rsidP="000D5566">
    <w:pPr>
      <w:jc w:val="center"/>
      <w:rPr>
        <w:i/>
        <w:sz w:val="20"/>
        <w:u w:val="double"/>
      </w:rPr>
    </w:pPr>
    <w:r>
      <w:rPr>
        <w:i/>
        <w:noProof/>
        <w:sz w:val="20"/>
        <w:u w:val="double"/>
      </w:rPr>
      <w:drawing>
        <wp:anchor distT="0" distB="0" distL="114300" distR="114300" simplePos="0" relativeHeight="251657728" behindDoc="0" locked="0" layoutInCell="1" allowOverlap="1">
          <wp:simplePos x="0" y="0"/>
          <wp:positionH relativeFrom="column">
            <wp:posOffset>4946650</wp:posOffset>
          </wp:positionH>
          <wp:positionV relativeFrom="paragraph">
            <wp:posOffset>77470</wp:posOffset>
          </wp:positionV>
          <wp:extent cx="1391285" cy="1002030"/>
          <wp:effectExtent l="0" t="0" r="0" b="7620"/>
          <wp:wrapNone/>
          <wp:docPr id="5" name="Picture 5"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1285" cy="1002030"/>
                  </a:xfrm>
                  <a:prstGeom prst="rect">
                    <a:avLst/>
                  </a:prstGeom>
                  <a:noFill/>
                  <a:ln>
                    <a:noFill/>
                  </a:ln>
                </pic:spPr>
              </pic:pic>
            </a:graphicData>
          </a:graphic>
        </wp:anchor>
      </w:drawing>
    </w:r>
    <w:r w:rsidR="001071E9" w:rsidRPr="000D5566">
      <w:rPr>
        <w:i/>
        <w:sz w:val="20"/>
        <w:u w:val="double"/>
      </w:rPr>
      <w:t xml:space="preserve">Serving the Law Enforcement Community and the Citizens of </w:t>
    </w:r>
    <w:smartTag w:uri="urn:schemas-microsoft-com:office:smarttags" w:element="State">
      <w:smartTag w:uri="urn:schemas-microsoft-com:office:smarttags" w:element="place">
        <w:r w:rsidR="001071E9" w:rsidRPr="000D5566">
          <w:rPr>
            <w:i/>
            <w:sz w:val="20"/>
            <w:u w:val="double"/>
          </w:rPr>
          <w:t>Washington</w:t>
        </w:r>
      </w:smartTag>
    </w:smartTag>
    <w:r w:rsidR="001071E9" w:rsidRPr="000D5566">
      <w:rPr>
        <w:i/>
        <w:sz w:val="20"/>
        <w:u w:val="double"/>
      </w:rPr>
      <w:t xml:space="preserve"> </w:t>
    </w:r>
  </w:p>
  <w:p w:rsidR="001071E9" w:rsidRDefault="001071E9" w:rsidP="0072614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5DE"/>
    <w:multiLevelType w:val="hybridMultilevel"/>
    <w:tmpl w:val="A9C22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44073"/>
    <w:multiLevelType w:val="hybridMultilevel"/>
    <w:tmpl w:val="750493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
    <w:nsid w:val="0AC97CC9"/>
    <w:multiLevelType w:val="hybridMultilevel"/>
    <w:tmpl w:val="DF1A9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860AF"/>
    <w:multiLevelType w:val="multilevel"/>
    <w:tmpl w:val="E5AC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67C45"/>
    <w:multiLevelType w:val="hybridMultilevel"/>
    <w:tmpl w:val="87A8E0F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ED16CF"/>
    <w:multiLevelType w:val="hybridMultilevel"/>
    <w:tmpl w:val="B1F24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D84954"/>
    <w:multiLevelType w:val="hybridMultilevel"/>
    <w:tmpl w:val="E45E905A"/>
    <w:lvl w:ilvl="0" w:tplc="0409000D">
      <w:start w:val="1"/>
      <w:numFmt w:val="bullet"/>
      <w:lvlText w:val=""/>
      <w:lvlJc w:val="left"/>
      <w:pPr>
        <w:tabs>
          <w:tab w:val="num" w:pos="1089"/>
        </w:tabs>
        <w:ind w:left="1089" w:hanging="360"/>
      </w:pPr>
      <w:rPr>
        <w:rFonts w:ascii="Wingdings" w:hAnsi="Wingdings" w:hint="default"/>
      </w:rPr>
    </w:lvl>
    <w:lvl w:ilvl="1" w:tplc="04090003" w:tentative="1">
      <w:start w:val="1"/>
      <w:numFmt w:val="bullet"/>
      <w:lvlText w:val="o"/>
      <w:lvlJc w:val="left"/>
      <w:pPr>
        <w:tabs>
          <w:tab w:val="num" w:pos="1809"/>
        </w:tabs>
        <w:ind w:left="1809" w:hanging="360"/>
      </w:pPr>
      <w:rPr>
        <w:rFonts w:ascii="Courier New" w:hAnsi="Courier New" w:cs="Courier New" w:hint="default"/>
      </w:rPr>
    </w:lvl>
    <w:lvl w:ilvl="2" w:tplc="04090005" w:tentative="1">
      <w:start w:val="1"/>
      <w:numFmt w:val="bullet"/>
      <w:lvlText w:val=""/>
      <w:lvlJc w:val="left"/>
      <w:pPr>
        <w:tabs>
          <w:tab w:val="num" w:pos="2529"/>
        </w:tabs>
        <w:ind w:left="2529" w:hanging="360"/>
      </w:pPr>
      <w:rPr>
        <w:rFonts w:ascii="Wingdings" w:hAnsi="Wingdings" w:hint="default"/>
      </w:rPr>
    </w:lvl>
    <w:lvl w:ilvl="3" w:tplc="04090001" w:tentative="1">
      <w:start w:val="1"/>
      <w:numFmt w:val="bullet"/>
      <w:lvlText w:val=""/>
      <w:lvlJc w:val="left"/>
      <w:pPr>
        <w:tabs>
          <w:tab w:val="num" w:pos="3249"/>
        </w:tabs>
        <w:ind w:left="3249" w:hanging="360"/>
      </w:pPr>
      <w:rPr>
        <w:rFonts w:ascii="Symbol" w:hAnsi="Symbol" w:hint="default"/>
      </w:rPr>
    </w:lvl>
    <w:lvl w:ilvl="4" w:tplc="04090003" w:tentative="1">
      <w:start w:val="1"/>
      <w:numFmt w:val="bullet"/>
      <w:lvlText w:val="o"/>
      <w:lvlJc w:val="left"/>
      <w:pPr>
        <w:tabs>
          <w:tab w:val="num" w:pos="3969"/>
        </w:tabs>
        <w:ind w:left="3969" w:hanging="360"/>
      </w:pPr>
      <w:rPr>
        <w:rFonts w:ascii="Courier New" w:hAnsi="Courier New" w:cs="Courier New" w:hint="default"/>
      </w:rPr>
    </w:lvl>
    <w:lvl w:ilvl="5" w:tplc="04090005" w:tentative="1">
      <w:start w:val="1"/>
      <w:numFmt w:val="bullet"/>
      <w:lvlText w:val=""/>
      <w:lvlJc w:val="left"/>
      <w:pPr>
        <w:tabs>
          <w:tab w:val="num" w:pos="4689"/>
        </w:tabs>
        <w:ind w:left="4689" w:hanging="360"/>
      </w:pPr>
      <w:rPr>
        <w:rFonts w:ascii="Wingdings" w:hAnsi="Wingdings" w:hint="default"/>
      </w:rPr>
    </w:lvl>
    <w:lvl w:ilvl="6" w:tplc="04090001" w:tentative="1">
      <w:start w:val="1"/>
      <w:numFmt w:val="bullet"/>
      <w:lvlText w:val=""/>
      <w:lvlJc w:val="left"/>
      <w:pPr>
        <w:tabs>
          <w:tab w:val="num" w:pos="5409"/>
        </w:tabs>
        <w:ind w:left="5409" w:hanging="360"/>
      </w:pPr>
      <w:rPr>
        <w:rFonts w:ascii="Symbol" w:hAnsi="Symbol" w:hint="default"/>
      </w:rPr>
    </w:lvl>
    <w:lvl w:ilvl="7" w:tplc="04090003" w:tentative="1">
      <w:start w:val="1"/>
      <w:numFmt w:val="bullet"/>
      <w:lvlText w:val="o"/>
      <w:lvlJc w:val="left"/>
      <w:pPr>
        <w:tabs>
          <w:tab w:val="num" w:pos="6129"/>
        </w:tabs>
        <w:ind w:left="6129" w:hanging="360"/>
      </w:pPr>
      <w:rPr>
        <w:rFonts w:ascii="Courier New" w:hAnsi="Courier New" w:cs="Courier New" w:hint="default"/>
      </w:rPr>
    </w:lvl>
    <w:lvl w:ilvl="8" w:tplc="04090005" w:tentative="1">
      <w:start w:val="1"/>
      <w:numFmt w:val="bullet"/>
      <w:lvlText w:val=""/>
      <w:lvlJc w:val="left"/>
      <w:pPr>
        <w:tabs>
          <w:tab w:val="num" w:pos="6849"/>
        </w:tabs>
        <w:ind w:left="6849" w:hanging="360"/>
      </w:pPr>
      <w:rPr>
        <w:rFonts w:ascii="Wingdings" w:hAnsi="Wingdings" w:hint="default"/>
      </w:rPr>
    </w:lvl>
  </w:abstractNum>
  <w:abstractNum w:abstractNumId="7">
    <w:nsid w:val="18745037"/>
    <w:multiLevelType w:val="hybridMultilevel"/>
    <w:tmpl w:val="15F4A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5E394E"/>
    <w:multiLevelType w:val="hybridMultilevel"/>
    <w:tmpl w:val="B51EB000"/>
    <w:lvl w:ilvl="0" w:tplc="04090015">
      <w:start w:val="1"/>
      <w:numFmt w:val="upperLetter"/>
      <w:lvlText w:val="%1."/>
      <w:lvlJc w:val="left"/>
      <w:pPr>
        <w:ind w:left="720" w:hanging="360"/>
      </w:pPr>
      <w:rPr>
        <w:rFonts w:hint="default"/>
      </w:rPr>
    </w:lvl>
    <w:lvl w:ilvl="1" w:tplc="717AC52E">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0443B5"/>
    <w:multiLevelType w:val="hybridMultilevel"/>
    <w:tmpl w:val="78DCF24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943C17"/>
    <w:multiLevelType w:val="hybridMultilevel"/>
    <w:tmpl w:val="EC900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55827"/>
    <w:multiLevelType w:val="hybridMultilevel"/>
    <w:tmpl w:val="0B4CC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26727"/>
    <w:multiLevelType w:val="hybridMultilevel"/>
    <w:tmpl w:val="35B84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F43E9A"/>
    <w:multiLevelType w:val="hybridMultilevel"/>
    <w:tmpl w:val="7346B41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4773B1"/>
    <w:multiLevelType w:val="hybridMultilevel"/>
    <w:tmpl w:val="67745172"/>
    <w:lvl w:ilvl="0" w:tplc="E730BBF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49E227F0"/>
    <w:multiLevelType w:val="hybridMultilevel"/>
    <w:tmpl w:val="9E8257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6">
    <w:nsid w:val="4AA42B3E"/>
    <w:multiLevelType w:val="hybridMultilevel"/>
    <w:tmpl w:val="51A498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39E18D4"/>
    <w:multiLevelType w:val="hybridMultilevel"/>
    <w:tmpl w:val="E826BF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5BA51B77"/>
    <w:multiLevelType w:val="hybridMultilevel"/>
    <w:tmpl w:val="A8F43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DD91899"/>
    <w:multiLevelType w:val="hybridMultilevel"/>
    <w:tmpl w:val="17EC1E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A171A6"/>
    <w:multiLevelType w:val="hybridMultilevel"/>
    <w:tmpl w:val="644C4804"/>
    <w:lvl w:ilvl="0" w:tplc="03BEFD5E">
      <w:start w:val="1"/>
      <w:numFmt w:val="bullet"/>
      <w:lvlText w:val=""/>
      <w:lvlJc w:val="left"/>
      <w:pPr>
        <w:tabs>
          <w:tab w:val="num" w:pos="1368"/>
        </w:tabs>
        <w:ind w:left="1296" w:hanging="288"/>
      </w:pPr>
      <w:rPr>
        <w:rFonts w:ascii="Symbol" w:hAnsi="Symbol" w:hint="default"/>
        <w:color w:val="auto"/>
        <w:sz w:val="32"/>
      </w:rPr>
    </w:lvl>
    <w:lvl w:ilvl="1" w:tplc="04090003" w:tentative="1">
      <w:start w:val="1"/>
      <w:numFmt w:val="bullet"/>
      <w:lvlText w:val="o"/>
      <w:lvlJc w:val="left"/>
      <w:pPr>
        <w:tabs>
          <w:tab w:val="num" w:pos="2448"/>
        </w:tabs>
        <w:ind w:left="2448" w:hanging="360"/>
      </w:pPr>
      <w:rPr>
        <w:rFonts w:ascii="Courier New" w:hAnsi="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1">
    <w:nsid w:val="696752BF"/>
    <w:multiLevelType w:val="hybridMultilevel"/>
    <w:tmpl w:val="E828FB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F47F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B777B76"/>
    <w:multiLevelType w:val="hybridMultilevel"/>
    <w:tmpl w:val="10EA36B2"/>
    <w:lvl w:ilvl="0" w:tplc="1CA0689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6E2552CE"/>
    <w:multiLevelType w:val="hybridMultilevel"/>
    <w:tmpl w:val="90685582"/>
    <w:lvl w:ilvl="0" w:tplc="AD7CDE8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8171BC"/>
    <w:multiLevelType w:val="hybridMultilevel"/>
    <w:tmpl w:val="131680B0"/>
    <w:lvl w:ilvl="0" w:tplc="E730BBF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7F1A2F"/>
    <w:multiLevelType w:val="hybridMultilevel"/>
    <w:tmpl w:val="845896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E0E260F"/>
    <w:multiLevelType w:val="hybridMultilevel"/>
    <w:tmpl w:val="CE8A2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752DA0"/>
    <w:multiLevelType w:val="hybridMultilevel"/>
    <w:tmpl w:val="1DEC487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13"/>
  </w:num>
  <w:num w:numId="3">
    <w:abstractNumId w:val="6"/>
  </w:num>
  <w:num w:numId="4">
    <w:abstractNumId w:val="5"/>
  </w:num>
  <w:num w:numId="5">
    <w:abstractNumId w:val="3"/>
  </w:num>
  <w:num w:numId="6">
    <w:abstractNumId w:val="12"/>
  </w:num>
  <w:num w:numId="7">
    <w:abstractNumId w:val="21"/>
  </w:num>
  <w:num w:numId="8">
    <w:abstractNumId w:val="14"/>
  </w:num>
  <w:num w:numId="9">
    <w:abstractNumId w:val="25"/>
  </w:num>
  <w:num w:numId="10">
    <w:abstractNumId w:val="23"/>
  </w:num>
  <w:num w:numId="11">
    <w:abstractNumId w:val="7"/>
  </w:num>
  <w:num w:numId="12">
    <w:abstractNumId w:val="9"/>
  </w:num>
  <w:num w:numId="13">
    <w:abstractNumId w:val="4"/>
  </w:num>
  <w:num w:numId="14">
    <w:abstractNumId w:val="28"/>
  </w:num>
  <w:num w:numId="15">
    <w:abstractNumId w:val="22"/>
  </w:num>
  <w:num w:numId="16">
    <w:abstractNumId w:val="11"/>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0"/>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7"/>
  </w:num>
  <w:num w:numId="27">
    <w:abstractNumId w:val="18"/>
  </w:num>
  <w:num w:numId="28">
    <w:abstractNumId w:val="19"/>
  </w:num>
  <w:num w:numId="29">
    <w:abstractNumId w:val="24"/>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rsids>
    <w:rsidRoot w:val="008A4EBF"/>
    <w:rsid w:val="000028EF"/>
    <w:rsid w:val="0000304B"/>
    <w:rsid w:val="0001326B"/>
    <w:rsid w:val="000146D9"/>
    <w:rsid w:val="000226D1"/>
    <w:rsid w:val="000269C5"/>
    <w:rsid w:val="00031BD4"/>
    <w:rsid w:val="00031DED"/>
    <w:rsid w:val="00034B15"/>
    <w:rsid w:val="00047D02"/>
    <w:rsid w:val="00053C05"/>
    <w:rsid w:val="000549FC"/>
    <w:rsid w:val="00065911"/>
    <w:rsid w:val="00074119"/>
    <w:rsid w:val="00087931"/>
    <w:rsid w:val="00095479"/>
    <w:rsid w:val="00097BF6"/>
    <w:rsid w:val="000B12B0"/>
    <w:rsid w:val="000B1B00"/>
    <w:rsid w:val="000D5566"/>
    <w:rsid w:val="000E2E29"/>
    <w:rsid w:val="000E43BB"/>
    <w:rsid w:val="000F2CD5"/>
    <w:rsid w:val="000F4690"/>
    <w:rsid w:val="000F4E12"/>
    <w:rsid w:val="0010206B"/>
    <w:rsid w:val="00106049"/>
    <w:rsid w:val="001071E9"/>
    <w:rsid w:val="001265CC"/>
    <w:rsid w:val="00135987"/>
    <w:rsid w:val="001417B8"/>
    <w:rsid w:val="001516F3"/>
    <w:rsid w:val="00154A4C"/>
    <w:rsid w:val="00167D7A"/>
    <w:rsid w:val="001759C2"/>
    <w:rsid w:val="00175CF0"/>
    <w:rsid w:val="0017711D"/>
    <w:rsid w:val="00182295"/>
    <w:rsid w:val="001A10F3"/>
    <w:rsid w:val="001A1EED"/>
    <w:rsid w:val="001A2DCD"/>
    <w:rsid w:val="001C4893"/>
    <w:rsid w:val="001D0134"/>
    <w:rsid w:val="001D6EEB"/>
    <w:rsid w:val="001E3B54"/>
    <w:rsid w:val="001F25A3"/>
    <w:rsid w:val="0020003D"/>
    <w:rsid w:val="00202CB8"/>
    <w:rsid w:val="0020706C"/>
    <w:rsid w:val="002070A3"/>
    <w:rsid w:val="00207FD6"/>
    <w:rsid w:val="0023020D"/>
    <w:rsid w:val="00235798"/>
    <w:rsid w:val="002444EB"/>
    <w:rsid w:val="00245AE7"/>
    <w:rsid w:val="002558BF"/>
    <w:rsid w:val="00260E59"/>
    <w:rsid w:val="002754AD"/>
    <w:rsid w:val="002779B5"/>
    <w:rsid w:val="00295EF9"/>
    <w:rsid w:val="002961B9"/>
    <w:rsid w:val="002A040B"/>
    <w:rsid w:val="002A3417"/>
    <w:rsid w:val="002B2DAC"/>
    <w:rsid w:val="002B4CE2"/>
    <w:rsid w:val="002B4E3A"/>
    <w:rsid w:val="002B7D76"/>
    <w:rsid w:val="002C1AC6"/>
    <w:rsid w:val="002D4DF2"/>
    <w:rsid w:val="002E5A52"/>
    <w:rsid w:val="002F372C"/>
    <w:rsid w:val="002F60C5"/>
    <w:rsid w:val="00311331"/>
    <w:rsid w:val="00313B37"/>
    <w:rsid w:val="00314038"/>
    <w:rsid w:val="00316959"/>
    <w:rsid w:val="003203CA"/>
    <w:rsid w:val="00320424"/>
    <w:rsid w:val="00334D34"/>
    <w:rsid w:val="003432B1"/>
    <w:rsid w:val="00350A96"/>
    <w:rsid w:val="003522ED"/>
    <w:rsid w:val="00354B9B"/>
    <w:rsid w:val="003573AB"/>
    <w:rsid w:val="003639EA"/>
    <w:rsid w:val="00364430"/>
    <w:rsid w:val="003653D3"/>
    <w:rsid w:val="0037122C"/>
    <w:rsid w:val="003759E4"/>
    <w:rsid w:val="0037761E"/>
    <w:rsid w:val="00382CD4"/>
    <w:rsid w:val="00390919"/>
    <w:rsid w:val="00394E2E"/>
    <w:rsid w:val="003973BB"/>
    <w:rsid w:val="003A498B"/>
    <w:rsid w:val="003B13BE"/>
    <w:rsid w:val="003C2D2F"/>
    <w:rsid w:val="003C4882"/>
    <w:rsid w:val="003C741E"/>
    <w:rsid w:val="003D729B"/>
    <w:rsid w:val="003E4E0C"/>
    <w:rsid w:val="003E6F2F"/>
    <w:rsid w:val="003F44ED"/>
    <w:rsid w:val="0040579F"/>
    <w:rsid w:val="00410970"/>
    <w:rsid w:val="00411C8B"/>
    <w:rsid w:val="0041684E"/>
    <w:rsid w:val="00424F2D"/>
    <w:rsid w:val="004259C2"/>
    <w:rsid w:val="004351E9"/>
    <w:rsid w:val="00437C56"/>
    <w:rsid w:val="004459ED"/>
    <w:rsid w:val="004469B9"/>
    <w:rsid w:val="0045005B"/>
    <w:rsid w:val="00452FFF"/>
    <w:rsid w:val="0045751A"/>
    <w:rsid w:val="0045773D"/>
    <w:rsid w:val="004605ED"/>
    <w:rsid w:val="00460AF1"/>
    <w:rsid w:val="00482102"/>
    <w:rsid w:val="00485E86"/>
    <w:rsid w:val="004907B3"/>
    <w:rsid w:val="00490C54"/>
    <w:rsid w:val="004A602B"/>
    <w:rsid w:val="004C63CB"/>
    <w:rsid w:val="004C70AA"/>
    <w:rsid w:val="004D1A64"/>
    <w:rsid w:val="004D1FDE"/>
    <w:rsid w:val="004D4694"/>
    <w:rsid w:val="004D747C"/>
    <w:rsid w:val="004E4566"/>
    <w:rsid w:val="004E5358"/>
    <w:rsid w:val="004E6FFA"/>
    <w:rsid w:val="004F06BE"/>
    <w:rsid w:val="004F35A8"/>
    <w:rsid w:val="004F4543"/>
    <w:rsid w:val="004F5BBA"/>
    <w:rsid w:val="004F5C71"/>
    <w:rsid w:val="00503C98"/>
    <w:rsid w:val="00517FF2"/>
    <w:rsid w:val="0052111F"/>
    <w:rsid w:val="00535149"/>
    <w:rsid w:val="005422A8"/>
    <w:rsid w:val="005471DA"/>
    <w:rsid w:val="00557E51"/>
    <w:rsid w:val="00565EF4"/>
    <w:rsid w:val="0057778C"/>
    <w:rsid w:val="00580E96"/>
    <w:rsid w:val="0058572B"/>
    <w:rsid w:val="00586EB9"/>
    <w:rsid w:val="005A655B"/>
    <w:rsid w:val="005B717D"/>
    <w:rsid w:val="005E60F5"/>
    <w:rsid w:val="005F6497"/>
    <w:rsid w:val="00601100"/>
    <w:rsid w:val="00602A7E"/>
    <w:rsid w:val="00605965"/>
    <w:rsid w:val="00605DFE"/>
    <w:rsid w:val="00606BEF"/>
    <w:rsid w:val="006146A6"/>
    <w:rsid w:val="00626416"/>
    <w:rsid w:val="00635995"/>
    <w:rsid w:val="0063606A"/>
    <w:rsid w:val="0064093E"/>
    <w:rsid w:val="0064544D"/>
    <w:rsid w:val="006459DD"/>
    <w:rsid w:val="00645AEB"/>
    <w:rsid w:val="00645DF7"/>
    <w:rsid w:val="00653E63"/>
    <w:rsid w:val="0065607F"/>
    <w:rsid w:val="00656E93"/>
    <w:rsid w:val="00661EBB"/>
    <w:rsid w:val="00662C2D"/>
    <w:rsid w:val="006654A7"/>
    <w:rsid w:val="006659A5"/>
    <w:rsid w:val="0067023C"/>
    <w:rsid w:val="00676E24"/>
    <w:rsid w:val="00680FF2"/>
    <w:rsid w:val="00681C07"/>
    <w:rsid w:val="006908B3"/>
    <w:rsid w:val="006B0D8C"/>
    <w:rsid w:val="006B1477"/>
    <w:rsid w:val="006B28B5"/>
    <w:rsid w:val="006B661A"/>
    <w:rsid w:val="006C45DD"/>
    <w:rsid w:val="006D74E7"/>
    <w:rsid w:val="006D78FA"/>
    <w:rsid w:val="006E39B1"/>
    <w:rsid w:val="006F50F1"/>
    <w:rsid w:val="006F5E29"/>
    <w:rsid w:val="006F7BE2"/>
    <w:rsid w:val="0070291F"/>
    <w:rsid w:val="007138D4"/>
    <w:rsid w:val="00714FD4"/>
    <w:rsid w:val="00716E39"/>
    <w:rsid w:val="00726149"/>
    <w:rsid w:val="00737F30"/>
    <w:rsid w:val="00745FF3"/>
    <w:rsid w:val="0075527B"/>
    <w:rsid w:val="007563F3"/>
    <w:rsid w:val="0075644F"/>
    <w:rsid w:val="00787332"/>
    <w:rsid w:val="00787B63"/>
    <w:rsid w:val="007A39E7"/>
    <w:rsid w:val="007B0C7A"/>
    <w:rsid w:val="007B1B1F"/>
    <w:rsid w:val="007C1ACB"/>
    <w:rsid w:val="007C21EA"/>
    <w:rsid w:val="007C3702"/>
    <w:rsid w:val="007C72C2"/>
    <w:rsid w:val="007C7F4F"/>
    <w:rsid w:val="007D2E36"/>
    <w:rsid w:val="007D4E23"/>
    <w:rsid w:val="007E124C"/>
    <w:rsid w:val="007F0BF7"/>
    <w:rsid w:val="007F5E87"/>
    <w:rsid w:val="00802C6A"/>
    <w:rsid w:val="008047FE"/>
    <w:rsid w:val="00811631"/>
    <w:rsid w:val="00815F24"/>
    <w:rsid w:val="00827865"/>
    <w:rsid w:val="00830DA1"/>
    <w:rsid w:val="00831027"/>
    <w:rsid w:val="00851A83"/>
    <w:rsid w:val="00852AFD"/>
    <w:rsid w:val="008547F9"/>
    <w:rsid w:val="008568D4"/>
    <w:rsid w:val="008577AD"/>
    <w:rsid w:val="008578C3"/>
    <w:rsid w:val="0086339B"/>
    <w:rsid w:val="00864318"/>
    <w:rsid w:val="00883331"/>
    <w:rsid w:val="008837AD"/>
    <w:rsid w:val="008A0FFC"/>
    <w:rsid w:val="008A298E"/>
    <w:rsid w:val="008A30E3"/>
    <w:rsid w:val="008A4EBF"/>
    <w:rsid w:val="008B791B"/>
    <w:rsid w:val="008B7C5F"/>
    <w:rsid w:val="008D786B"/>
    <w:rsid w:val="008E767E"/>
    <w:rsid w:val="008F0736"/>
    <w:rsid w:val="008F294A"/>
    <w:rsid w:val="008F5034"/>
    <w:rsid w:val="008F6A3D"/>
    <w:rsid w:val="009032E9"/>
    <w:rsid w:val="00920F4C"/>
    <w:rsid w:val="00923108"/>
    <w:rsid w:val="00935F63"/>
    <w:rsid w:val="009404A4"/>
    <w:rsid w:val="0094134C"/>
    <w:rsid w:val="00946B0E"/>
    <w:rsid w:val="009513E5"/>
    <w:rsid w:val="0095721F"/>
    <w:rsid w:val="00963058"/>
    <w:rsid w:val="00964592"/>
    <w:rsid w:val="0097273D"/>
    <w:rsid w:val="00975F77"/>
    <w:rsid w:val="00977941"/>
    <w:rsid w:val="00977E6A"/>
    <w:rsid w:val="00984DE1"/>
    <w:rsid w:val="009868C0"/>
    <w:rsid w:val="009878EC"/>
    <w:rsid w:val="00996DE9"/>
    <w:rsid w:val="009A6195"/>
    <w:rsid w:val="009A63C6"/>
    <w:rsid w:val="009B03AD"/>
    <w:rsid w:val="009C009D"/>
    <w:rsid w:val="009C23EE"/>
    <w:rsid w:val="009D59D6"/>
    <w:rsid w:val="009F1032"/>
    <w:rsid w:val="00A04134"/>
    <w:rsid w:val="00A1142A"/>
    <w:rsid w:val="00A41D7D"/>
    <w:rsid w:val="00A542E3"/>
    <w:rsid w:val="00A66A4E"/>
    <w:rsid w:val="00A74210"/>
    <w:rsid w:val="00A87050"/>
    <w:rsid w:val="00A96085"/>
    <w:rsid w:val="00A97141"/>
    <w:rsid w:val="00AB002A"/>
    <w:rsid w:val="00AB5B8F"/>
    <w:rsid w:val="00AB66BC"/>
    <w:rsid w:val="00AB6D23"/>
    <w:rsid w:val="00AC52B4"/>
    <w:rsid w:val="00AF45B1"/>
    <w:rsid w:val="00B07117"/>
    <w:rsid w:val="00B16EED"/>
    <w:rsid w:val="00B1708E"/>
    <w:rsid w:val="00B201A1"/>
    <w:rsid w:val="00B2445F"/>
    <w:rsid w:val="00B25CE4"/>
    <w:rsid w:val="00B30BBE"/>
    <w:rsid w:val="00B33CB0"/>
    <w:rsid w:val="00B53CF2"/>
    <w:rsid w:val="00B65622"/>
    <w:rsid w:val="00B67A30"/>
    <w:rsid w:val="00B75C44"/>
    <w:rsid w:val="00B776C7"/>
    <w:rsid w:val="00B96478"/>
    <w:rsid w:val="00BA6673"/>
    <w:rsid w:val="00BB4CA3"/>
    <w:rsid w:val="00BB730F"/>
    <w:rsid w:val="00BC7123"/>
    <w:rsid w:val="00BD5840"/>
    <w:rsid w:val="00BE47CB"/>
    <w:rsid w:val="00BF3DAA"/>
    <w:rsid w:val="00C01F61"/>
    <w:rsid w:val="00C04172"/>
    <w:rsid w:val="00C11B7E"/>
    <w:rsid w:val="00C20820"/>
    <w:rsid w:val="00C223C0"/>
    <w:rsid w:val="00C46181"/>
    <w:rsid w:val="00C54888"/>
    <w:rsid w:val="00C5788D"/>
    <w:rsid w:val="00C603A5"/>
    <w:rsid w:val="00C82D09"/>
    <w:rsid w:val="00C86173"/>
    <w:rsid w:val="00C86D6E"/>
    <w:rsid w:val="00C9136E"/>
    <w:rsid w:val="00CA68FC"/>
    <w:rsid w:val="00CB6309"/>
    <w:rsid w:val="00CC249B"/>
    <w:rsid w:val="00CD2DCB"/>
    <w:rsid w:val="00CD5945"/>
    <w:rsid w:val="00CE2A0F"/>
    <w:rsid w:val="00CE4042"/>
    <w:rsid w:val="00CE6AE1"/>
    <w:rsid w:val="00CE78CD"/>
    <w:rsid w:val="00CE7AD8"/>
    <w:rsid w:val="00CF1381"/>
    <w:rsid w:val="00CF3844"/>
    <w:rsid w:val="00D03386"/>
    <w:rsid w:val="00D05289"/>
    <w:rsid w:val="00D102DD"/>
    <w:rsid w:val="00D12C1E"/>
    <w:rsid w:val="00D14742"/>
    <w:rsid w:val="00D16A13"/>
    <w:rsid w:val="00D21DFC"/>
    <w:rsid w:val="00D2453C"/>
    <w:rsid w:val="00D32DE4"/>
    <w:rsid w:val="00D354C1"/>
    <w:rsid w:val="00D357B3"/>
    <w:rsid w:val="00D55026"/>
    <w:rsid w:val="00D57D6C"/>
    <w:rsid w:val="00D76738"/>
    <w:rsid w:val="00D87E20"/>
    <w:rsid w:val="00D962D1"/>
    <w:rsid w:val="00DA103D"/>
    <w:rsid w:val="00DB0C46"/>
    <w:rsid w:val="00DB5961"/>
    <w:rsid w:val="00DC2717"/>
    <w:rsid w:val="00DC7A16"/>
    <w:rsid w:val="00DD1653"/>
    <w:rsid w:val="00DD279D"/>
    <w:rsid w:val="00DD2F92"/>
    <w:rsid w:val="00DD39BE"/>
    <w:rsid w:val="00DE6C8C"/>
    <w:rsid w:val="00DF1C50"/>
    <w:rsid w:val="00DF79BC"/>
    <w:rsid w:val="00E04066"/>
    <w:rsid w:val="00E042C6"/>
    <w:rsid w:val="00E04664"/>
    <w:rsid w:val="00E0789B"/>
    <w:rsid w:val="00E1353E"/>
    <w:rsid w:val="00E154A4"/>
    <w:rsid w:val="00E161EF"/>
    <w:rsid w:val="00E16D3D"/>
    <w:rsid w:val="00E2767D"/>
    <w:rsid w:val="00E43A48"/>
    <w:rsid w:val="00E51719"/>
    <w:rsid w:val="00E67467"/>
    <w:rsid w:val="00E70E77"/>
    <w:rsid w:val="00E742E3"/>
    <w:rsid w:val="00E74450"/>
    <w:rsid w:val="00E920A6"/>
    <w:rsid w:val="00E93ED6"/>
    <w:rsid w:val="00E954C8"/>
    <w:rsid w:val="00EB2580"/>
    <w:rsid w:val="00EB2675"/>
    <w:rsid w:val="00EC263C"/>
    <w:rsid w:val="00EC6ED2"/>
    <w:rsid w:val="00ED226A"/>
    <w:rsid w:val="00ED340B"/>
    <w:rsid w:val="00ED691A"/>
    <w:rsid w:val="00ED6F39"/>
    <w:rsid w:val="00EE2D83"/>
    <w:rsid w:val="00EF5B62"/>
    <w:rsid w:val="00F110C1"/>
    <w:rsid w:val="00F1140B"/>
    <w:rsid w:val="00F1690C"/>
    <w:rsid w:val="00F25A41"/>
    <w:rsid w:val="00F3336A"/>
    <w:rsid w:val="00F40659"/>
    <w:rsid w:val="00F42876"/>
    <w:rsid w:val="00F53D4F"/>
    <w:rsid w:val="00F71953"/>
    <w:rsid w:val="00F74F94"/>
    <w:rsid w:val="00F75E07"/>
    <w:rsid w:val="00F85565"/>
    <w:rsid w:val="00F93669"/>
    <w:rsid w:val="00FA3A10"/>
    <w:rsid w:val="00FA3AEA"/>
    <w:rsid w:val="00FA3B8F"/>
    <w:rsid w:val="00FB30EE"/>
    <w:rsid w:val="00FB4CF7"/>
    <w:rsid w:val="00FB6BE1"/>
    <w:rsid w:val="00FC2654"/>
    <w:rsid w:val="00FC26BD"/>
    <w:rsid w:val="00FD16FB"/>
    <w:rsid w:val="00FD29C9"/>
    <w:rsid w:val="00FF2068"/>
    <w:rsid w:val="00FF5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1" w:unhideWhenUsed="0" w:qFormat="1"/>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10"/>
    <w:rPr>
      <w:sz w:val="24"/>
      <w:szCs w:val="24"/>
    </w:rPr>
  </w:style>
  <w:style w:type="paragraph" w:styleId="Heading1">
    <w:name w:val="heading 1"/>
    <w:basedOn w:val="Normal"/>
    <w:next w:val="Normal"/>
    <w:qFormat/>
    <w:rsid w:val="004D4694"/>
    <w:pPr>
      <w:keepNext/>
      <w:outlineLvl w:val="0"/>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4694"/>
    <w:pPr>
      <w:tabs>
        <w:tab w:val="center" w:pos="4320"/>
        <w:tab w:val="right" w:pos="8640"/>
      </w:tabs>
    </w:pPr>
  </w:style>
  <w:style w:type="paragraph" w:styleId="Footer">
    <w:name w:val="footer"/>
    <w:basedOn w:val="Normal"/>
    <w:link w:val="FooterChar"/>
    <w:uiPriority w:val="99"/>
    <w:rsid w:val="004D4694"/>
    <w:pPr>
      <w:tabs>
        <w:tab w:val="center" w:pos="4320"/>
        <w:tab w:val="right" w:pos="8640"/>
      </w:tabs>
    </w:pPr>
    <w:rPr>
      <w:lang/>
    </w:rPr>
  </w:style>
  <w:style w:type="paragraph" w:styleId="DocumentMap">
    <w:name w:val="Document Map"/>
    <w:basedOn w:val="Normal"/>
    <w:semiHidden/>
    <w:rsid w:val="004D4694"/>
    <w:pPr>
      <w:shd w:val="clear" w:color="auto" w:fill="000080"/>
    </w:pPr>
    <w:rPr>
      <w:rFonts w:ascii="Tahoma" w:hAnsi="Tahoma"/>
    </w:rPr>
  </w:style>
  <w:style w:type="paragraph" w:styleId="BalloonText">
    <w:name w:val="Balloon Text"/>
    <w:basedOn w:val="Normal"/>
    <w:semiHidden/>
    <w:rsid w:val="00316959"/>
    <w:rPr>
      <w:rFonts w:ascii="Tahoma" w:hAnsi="Tahoma" w:cs="Tahoma"/>
      <w:sz w:val="16"/>
      <w:szCs w:val="16"/>
    </w:rPr>
  </w:style>
  <w:style w:type="character" w:styleId="CommentReference">
    <w:name w:val="annotation reference"/>
    <w:uiPriority w:val="99"/>
    <w:semiHidden/>
    <w:rsid w:val="009513E5"/>
    <w:rPr>
      <w:sz w:val="16"/>
      <w:szCs w:val="16"/>
    </w:rPr>
  </w:style>
  <w:style w:type="paragraph" w:styleId="CommentText">
    <w:name w:val="annotation text"/>
    <w:basedOn w:val="Normal"/>
    <w:semiHidden/>
    <w:rsid w:val="009513E5"/>
    <w:rPr>
      <w:sz w:val="20"/>
    </w:rPr>
  </w:style>
  <w:style w:type="paragraph" w:styleId="CommentSubject">
    <w:name w:val="annotation subject"/>
    <w:basedOn w:val="CommentText"/>
    <w:next w:val="CommentText"/>
    <w:semiHidden/>
    <w:rsid w:val="009513E5"/>
    <w:rPr>
      <w:b/>
      <w:bCs/>
    </w:rPr>
  </w:style>
  <w:style w:type="character" w:styleId="Hyperlink">
    <w:name w:val="Hyperlink"/>
    <w:uiPriority w:val="99"/>
    <w:rsid w:val="00963058"/>
    <w:rPr>
      <w:color w:val="0000FF"/>
      <w:u w:val="single"/>
    </w:rPr>
  </w:style>
  <w:style w:type="paragraph" w:styleId="BodyText">
    <w:name w:val="Body Text"/>
    <w:basedOn w:val="Normal"/>
    <w:rsid w:val="00963058"/>
    <w:pPr>
      <w:jc w:val="center"/>
    </w:pPr>
    <w:rPr>
      <w:rFonts w:ascii="Graphite Light" w:hAnsi="Graphite Light"/>
      <w:sz w:val="32"/>
    </w:rPr>
  </w:style>
  <w:style w:type="paragraph" w:styleId="BodyText2">
    <w:name w:val="Body Text 2"/>
    <w:basedOn w:val="Normal"/>
    <w:rsid w:val="00963058"/>
    <w:pPr>
      <w:jc w:val="both"/>
    </w:pPr>
    <w:rPr>
      <w:i/>
      <w:iCs/>
    </w:rPr>
  </w:style>
  <w:style w:type="table" w:styleId="TableGrid">
    <w:name w:val="Table Grid"/>
    <w:basedOn w:val="TableNormal"/>
    <w:rsid w:val="00C46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A87050"/>
    <w:rPr>
      <w:i w:val="0"/>
      <w:iCs w:val="0"/>
      <w:caps/>
      <w:spacing w:val="10"/>
      <w:sz w:val="16"/>
    </w:rPr>
  </w:style>
  <w:style w:type="paragraph" w:styleId="MessageHeader">
    <w:name w:val="Message Header"/>
    <w:basedOn w:val="BodyText"/>
    <w:link w:val="MessageHeaderChar"/>
    <w:rsid w:val="00A87050"/>
    <w:pPr>
      <w:keepLines/>
      <w:spacing w:after="40" w:line="140" w:lineRule="atLeast"/>
      <w:ind w:left="360"/>
      <w:jc w:val="left"/>
    </w:pPr>
    <w:rPr>
      <w:rFonts w:ascii="Garamond" w:hAnsi="Garamond"/>
      <w:spacing w:val="-5"/>
      <w:sz w:val="24"/>
      <w:lang/>
    </w:rPr>
  </w:style>
  <w:style w:type="paragraph" w:customStyle="1" w:styleId="DocumentLabel">
    <w:name w:val="Document Label"/>
    <w:next w:val="Normal"/>
    <w:rsid w:val="00A87050"/>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sid w:val="00A87050"/>
  </w:style>
  <w:style w:type="paragraph" w:customStyle="1" w:styleId="MessageHeaderLabel">
    <w:name w:val="Message Header Label"/>
    <w:basedOn w:val="MessageHeader"/>
    <w:next w:val="MessageHeader"/>
    <w:rsid w:val="00A87050"/>
    <w:pPr>
      <w:spacing w:before="40" w:after="0"/>
      <w:ind w:left="0"/>
    </w:pPr>
    <w:rPr>
      <w:caps/>
      <w:spacing w:val="6"/>
      <w:sz w:val="14"/>
    </w:rPr>
  </w:style>
  <w:style w:type="paragraph" w:customStyle="1" w:styleId="MessageHeaderLast">
    <w:name w:val="Message Header Last"/>
    <w:basedOn w:val="MessageHeader"/>
    <w:next w:val="BodyText"/>
    <w:rsid w:val="00A87050"/>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ListBullet4">
    <w:name w:val="List Bullet 4"/>
    <w:basedOn w:val="Normal"/>
    <w:autoRedefine/>
    <w:rsid w:val="0010206B"/>
    <w:pPr>
      <w:tabs>
        <w:tab w:val="decimal" w:pos="4320"/>
      </w:tabs>
      <w:ind w:left="720"/>
    </w:pPr>
    <w:rPr>
      <w:szCs w:val="20"/>
    </w:rPr>
  </w:style>
  <w:style w:type="paragraph" w:styleId="E-mailSignature">
    <w:name w:val="E-mail Signature"/>
    <w:basedOn w:val="Normal"/>
    <w:link w:val="E-mailSignatureChar"/>
    <w:rsid w:val="003C4882"/>
    <w:rPr>
      <w:lang/>
    </w:rPr>
  </w:style>
  <w:style w:type="character" w:customStyle="1" w:styleId="E-mailSignatureChar">
    <w:name w:val="E-mail Signature Char"/>
    <w:link w:val="E-mailSignature"/>
    <w:rsid w:val="003C4882"/>
    <w:rPr>
      <w:sz w:val="24"/>
      <w:szCs w:val="24"/>
    </w:rPr>
  </w:style>
  <w:style w:type="character" w:customStyle="1" w:styleId="FooterChar">
    <w:name w:val="Footer Char"/>
    <w:link w:val="Footer"/>
    <w:uiPriority w:val="99"/>
    <w:rsid w:val="004907B3"/>
    <w:rPr>
      <w:sz w:val="24"/>
      <w:szCs w:val="24"/>
    </w:rPr>
  </w:style>
  <w:style w:type="paragraph" w:styleId="ListParagraph">
    <w:name w:val="List Paragraph"/>
    <w:basedOn w:val="Normal"/>
    <w:uiPriority w:val="34"/>
    <w:qFormat/>
    <w:rsid w:val="00CD5945"/>
    <w:pPr>
      <w:ind w:left="720"/>
    </w:pPr>
  </w:style>
  <w:style w:type="character" w:customStyle="1" w:styleId="MessageHeaderChar">
    <w:name w:val="Message Header Char"/>
    <w:link w:val="MessageHeader"/>
    <w:rsid w:val="00BC7123"/>
    <w:rPr>
      <w:rFonts w:ascii="Garamond" w:hAnsi="Garamond"/>
      <w:spacing w:val="-5"/>
      <w:sz w:val="24"/>
      <w:szCs w:val="24"/>
    </w:rPr>
  </w:style>
  <w:style w:type="character" w:styleId="FollowedHyperlink">
    <w:name w:val="FollowedHyperlink"/>
    <w:basedOn w:val="DefaultParagraphFont"/>
    <w:uiPriority w:val="99"/>
    <w:unhideWhenUsed/>
    <w:rsid w:val="00E954C8"/>
    <w:rPr>
      <w:color w:val="800080" w:themeColor="followedHyperlink"/>
      <w:u w:val="single"/>
    </w:rPr>
  </w:style>
  <w:style w:type="character" w:customStyle="1" w:styleId="emailstyle17">
    <w:name w:val="emailstyle17"/>
    <w:basedOn w:val="DefaultParagraphFont"/>
    <w:semiHidden/>
    <w:rsid w:val="00E954C8"/>
    <w:rPr>
      <w:rFonts w:asciiTheme="minorHAnsi" w:eastAsiaTheme="minorHAnsi" w:hAnsiTheme="minorHAnsi" w:cstheme="minorBidi" w:hint="default"/>
      <w:color w:val="auto"/>
      <w:sz w:val="22"/>
      <w:szCs w:val="22"/>
    </w:rPr>
  </w:style>
  <w:style w:type="table" w:customStyle="1" w:styleId="TableHost">
    <w:name w:val="Table Host"/>
    <w:basedOn w:val="TableNormal"/>
    <w:uiPriority w:val="99"/>
    <w:rsid w:val="00DD2F92"/>
    <w:rPr>
      <w:rFonts w:asciiTheme="minorHAnsi" w:eastAsiaTheme="minorEastAsia" w:hAnsiTheme="minorHAnsi" w:cstheme="minorBidi"/>
      <w:sz w:val="22"/>
      <w:szCs w:val="22"/>
      <w:lang w:eastAsia="ja-JP"/>
    </w:rPr>
    <w:tblPr>
      <w:tblInd w:w="0" w:type="dxa"/>
      <w:tblCellMar>
        <w:top w:w="0" w:type="dxa"/>
        <w:left w:w="0" w:type="dxa"/>
        <w:bottom w:w="0" w:type="dxa"/>
        <w:right w:w="0" w:type="dxa"/>
      </w:tblCellMar>
    </w:tblPr>
  </w:style>
  <w:style w:type="table" w:customStyle="1" w:styleId="CalendarTables">
    <w:name w:val="Calendar Tables"/>
    <w:basedOn w:val="TableNormal"/>
    <w:uiPriority w:val="99"/>
    <w:rsid w:val="00DD2F92"/>
    <w:rPr>
      <w:rFonts w:asciiTheme="minorHAnsi" w:eastAsiaTheme="minorEastAsia" w:hAnsiTheme="minorHAnsi" w:cstheme="minorBidi"/>
      <w:sz w:val="22"/>
      <w:szCs w:val="22"/>
      <w:lang w:eastAsia="ja-JP"/>
    </w:rPr>
    <w:tblPr>
      <w:tblInd w:w="0" w:type="dxa"/>
      <w:tblCellMar>
        <w:top w:w="0" w:type="dxa"/>
        <w:left w:w="0" w:type="dxa"/>
        <w:bottom w:w="0" w:type="dxa"/>
        <w:right w:w="0" w:type="dxa"/>
      </w:tblCellMar>
    </w:tblPr>
  </w:style>
  <w:style w:type="paragraph" w:customStyle="1" w:styleId="Day">
    <w:name w:val="Day"/>
    <w:basedOn w:val="Normal"/>
    <w:uiPriority w:val="1"/>
    <w:qFormat/>
    <w:rsid w:val="00DD2F92"/>
    <w:pPr>
      <w:spacing w:after="60" w:line="288" w:lineRule="auto"/>
      <w:jc w:val="center"/>
    </w:pPr>
    <w:rPr>
      <w:rFonts w:asciiTheme="majorHAnsi" w:eastAsiaTheme="majorEastAsia" w:hAnsiTheme="majorHAnsi" w:cstheme="majorBidi"/>
      <w:color w:val="9BBB59" w:themeColor="accent3"/>
      <w:sz w:val="18"/>
      <w:szCs w:val="18"/>
      <w:lang w:eastAsia="ja-JP"/>
    </w:rPr>
  </w:style>
  <w:style w:type="paragraph" w:styleId="Date">
    <w:name w:val="Date"/>
    <w:basedOn w:val="Normal"/>
    <w:next w:val="Normal"/>
    <w:link w:val="DateChar"/>
    <w:uiPriority w:val="1"/>
    <w:qFormat/>
    <w:rsid w:val="00DD2F92"/>
    <w:pPr>
      <w:spacing w:line="288" w:lineRule="auto"/>
      <w:jc w:val="center"/>
    </w:pPr>
    <w:rPr>
      <w:rFonts w:asciiTheme="minorHAnsi" w:eastAsiaTheme="minorEastAsia" w:hAnsiTheme="minorHAnsi" w:cstheme="minorBidi"/>
      <w:b/>
      <w:bCs/>
      <w:color w:val="1F497D" w:themeColor="text2"/>
      <w:sz w:val="16"/>
      <w:szCs w:val="16"/>
      <w:lang w:eastAsia="ja-JP"/>
    </w:rPr>
  </w:style>
  <w:style w:type="character" w:customStyle="1" w:styleId="DateChar">
    <w:name w:val="Date Char"/>
    <w:basedOn w:val="DefaultParagraphFont"/>
    <w:link w:val="Date"/>
    <w:uiPriority w:val="1"/>
    <w:rsid w:val="00DD2F92"/>
    <w:rPr>
      <w:rFonts w:asciiTheme="minorHAnsi" w:eastAsiaTheme="minorEastAsia" w:hAnsiTheme="minorHAnsi" w:cstheme="minorBidi"/>
      <w:b/>
      <w:bCs/>
      <w:color w:val="1F497D" w:themeColor="text2"/>
      <w:sz w:val="16"/>
      <w:szCs w:val="16"/>
      <w:lang w:eastAsia="ja-JP"/>
    </w:rPr>
  </w:style>
  <w:style w:type="paragraph" w:customStyle="1" w:styleId="Month">
    <w:name w:val="Month"/>
    <w:basedOn w:val="Normal"/>
    <w:uiPriority w:val="1"/>
    <w:qFormat/>
    <w:rsid w:val="00DD2F92"/>
    <w:pPr>
      <w:spacing w:before="240" w:after="120"/>
    </w:pPr>
    <w:rPr>
      <w:rFonts w:asciiTheme="majorHAnsi" w:eastAsiaTheme="majorEastAsia" w:hAnsiTheme="majorHAnsi" w:cstheme="majorBidi"/>
      <w:caps/>
      <w:color w:val="1F497D" w:themeColor="text2"/>
      <w:sz w:val="20"/>
      <w:szCs w:val="20"/>
      <w:lang w:eastAsia="ja-JP"/>
    </w:rPr>
  </w:style>
  <w:style w:type="paragraph" w:styleId="NoSpacing">
    <w:name w:val="No Spacing"/>
    <w:uiPriority w:val="99"/>
    <w:qFormat/>
    <w:rsid w:val="004C70AA"/>
    <w:rPr>
      <w:rFonts w:ascii="Calibri" w:eastAsia="Calibri" w:hAnsi="Calibri"/>
      <w:sz w:val="22"/>
      <w:szCs w:val="22"/>
    </w:rPr>
  </w:style>
  <w:style w:type="paragraph" w:customStyle="1" w:styleId="Body">
    <w:name w:val="Body"/>
    <w:rsid w:val="00AC52B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Default">
    <w:name w:val="Default"/>
    <w:rsid w:val="00AC52B4"/>
    <w:pPr>
      <w:pBdr>
        <w:top w:val="nil"/>
        <w:left w:val="nil"/>
        <w:bottom w:val="nil"/>
        <w:right w:val="nil"/>
        <w:between w:val="nil"/>
        <w:bar w:val="nil"/>
      </w:pBdr>
    </w:pPr>
    <w:rPr>
      <w:rFonts w:ascii="Helvetica" w:eastAsia="Helvetica" w:hAnsi="Helvetica" w:cs="Helvetica"/>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1" w:unhideWhenUsed="0" w:qFormat="1"/>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10"/>
    <w:rPr>
      <w:sz w:val="24"/>
      <w:szCs w:val="24"/>
    </w:rPr>
  </w:style>
  <w:style w:type="paragraph" w:styleId="Heading1">
    <w:name w:val="heading 1"/>
    <w:basedOn w:val="Normal"/>
    <w:next w:val="Normal"/>
    <w:qFormat/>
    <w:pPr>
      <w:keepNext/>
      <w:outlineLvl w:val="0"/>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316959"/>
    <w:rPr>
      <w:rFonts w:ascii="Tahoma" w:hAnsi="Tahoma" w:cs="Tahoma"/>
      <w:sz w:val="16"/>
      <w:szCs w:val="16"/>
    </w:rPr>
  </w:style>
  <w:style w:type="character" w:styleId="CommentReference">
    <w:name w:val="annotation reference"/>
    <w:uiPriority w:val="99"/>
    <w:semiHidden/>
    <w:rsid w:val="009513E5"/>
    <w:rPr>
      <w:sz w:val="16"/>
      <w:szCs w:val="16"/>
    </w:rPr>
  </w:style>
  <w:style w:type="paragraph" w:styleId="CommentText">
    <w:name w:val="annotation text"/>
    <w:basedOn w:val="Normal"/>
    <w:semiHidden/>
    <w:rsid w:val="009513E5"/>
    <w:rPr>
      <w:sz w:val="20"/>
    </w:rPr>
  </w:style>
  <w:style w:type="paragraph" w:styleId="CommentSubject">
    <w:name w:val="annotation subject"/>
    <w:basedOn w:val="CommentText"/>
    <w:next w:val="CommentText"/>
    <w:semiHidden/>
    <w:rsid w:val="009513E5"/>
    <w:rPr>
      <w:b/>
      <w:bCs/>
    </w:rPr>
  </w:style>
  <w:style w:type="character" w:styleId="Hyperlink">
    <w:name w:val="Hyperlink"/>
    <w:uiPriority w:val="99"/>
    <w:rsid w:val="00963058"/>
    <w:rPr>
      <w:color w:val="0000FF"/>
      <w:u w:val="single"/>
    </w:rPr>
  </w:style>
  <w:style w:type="paragraph" w:styleId="BodyText">
    <w:name w:val="Body Text"/>
    <w:basedOn w:val="Normal"/>
    <w:rsid w:val="00963058"/>
    <w:pPr>
      <w:jc w:val="center"/>
    </w:pPr>
    <w:rPr>
      <w:rFonts w:ascii="Graphite Light" w:hAnsi="Graphite Light"/>
      <w:sz w:val="32"/>
    </w:rPr>
  </w:style>
  <w:style w:type="paragraph" w:styleId="BodyText2">
    <w:name w:val="Body Text 2"/>
    <w:basedOn w:val="Normal"/>
    <w:rsid w:val="00963058"/>
    <w:pPr>
      <w:jc w:val="both"/>
    </w:pPr>
    <w:rPr>
      <w:i/>
      <w:iCs/>
    </w:rPr>
  </w:style>
  <w:style w:type="table" w:styleId="TableGrid">
    <w:name w:val="Table Grid"/>
    <w:basedOn w:val="TableNormal"/>
    <w:rsid w:val="00C4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87050"/>
    <w:rPr>
      <w:i w:val="0"/>
      <w:iCs w:val="0"/>
      <w:caps/>
      <w:spacing w:val="10"/>
      <w:sz w:val="16"/>
    </w:rPr>
  </w:style>
  <w:style w:type="paragraph" w:styleId="MessageHeader">
    <w:name w:val="Message Header"/>
    <w:basedOn w:val="BodyText"/>
    <w:link w:val="MessageHeaderChar"/>
    <w:rsid w:val="00A87050"/>
    <w:pPr>
      <w:keepLines/>
      <w:spacing w:after="40" w:line="140" w:lineRule="atLeast"/>
      <w:ind w:left="360"/>
      <w:jc w:val="left"/>
    </w:pPr>
    <w:rPr>
      <w:rFonts w:ascii="Garamond" w:hAnsi="Garamond"/>
      <w:spacing w:val="-5"/>
      <w:sz w:val="24"/>
      <w:lang w:val="x-none" w:eastAsia="x-none"/>
    </w:rPr>
  </w:style>
  <w:style w:type="paragraph" w:customStyle="1" w:styleId="DocumentLabel">
    <w:name w:val="Document Label"/>
    <w:next w:val="Normal"/>
    <w:rsid w:val="00A87050"/>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sid w:val="00A87050"/>
  </w:style>
  <w:style w:type="paragraph" w:customStyle="1" w:styleId="MessageHeaderLabel">
    <w:name w:val="Message Header Label"/>
    <w:basedOn w:val="MessageHeader"/>
    <w:next w:val="MessageHeader"/>
    <w:rsid w:val="00A87050"/>
    <w:pPr>
      <w:spacing w:before="40" w:after="0"/>
      <w:ind w:left="0"/>
    </w:pPr>
    <w:rPr>
      <w:caps/>
      <w:spacing w:val="6"/>
      <w:sz w:val="14"/>
    </w:rPr>
  </w:style>
  <w:style w:type="paragraph" w:customStyle="1" w:styleId="MessageHeaderLast">
    <w:name w:val="Message Header Last"/>
    <w:basedOn w:val="MessageHeader"/>
    <w:next w:val="BodyText"/>
    <w:rsid w:val="00A87050"/>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ListBullet4">
    <w:name w:val="List Bullet 4"/>
    <w:basedOn w:val="Normal"/>
    <w:autoRedefine/>
    <w:rsid w:val="0010206B"/>
    <w:pPr>
      <w:tabs>
        <w:tab w:val="decimal" w:pos="4320"/>
      </w:tabs>
      <w:ind w:left="720"/>
    </w:pPr>
    <w:rPr>
      <w:szCs w:val="20"/>
    </w:rPr>
  </w:style>
  <w:style w:type="paragraph" w:styleId="E-mailSignature">
    <w:name w:val="E-mail Signature"/>
    <w:basedOn w:val="Normal"/>
    <w:link w:val="E-mailSignatureChar"/>
    <w:rsid w:val="003C4882"/>
    <w:rPr>
      <w:lang w:val="x-none" w:eastAsia="x-none"/>
    </w:rPr>
  </w:style>
  <w:style w:type="character" w:customStyle="1" w:styleId="E-mailSignatureChar">
    <w:name w:val="E-mail Signature Char"/>
    <w:link w:val="E-mailSignature"/>
    <w:rsid w:val="003C4882"/>
    <w:rPr>
      <w:sz w:val="24"/>
      <w:szCs w:val="24"/>
    </w:rPr>
  </w:style>
  <w:style w:type="character" w:customStyle="1" w:styleId="FooterChar">
    <w:name w:val="Footer Char"/>
    <w:link w:val="Footer"/>
    <w:uiPriority w:val="99"/>
    <w:rsid w:val="004907B3"/>
    <w:rPr>
      <w:sz w:val="24"/>
      <w:szCs w:val="24"/>
    </w:rPr>
  </w:style>
  <w:style w:type="paragraph" w:styleId="ListParagraph">
    <w:name w:val="List Paragraph"/>
    <w:basedOn w:val="Normal"/>
    <w:uiPriority w:val="34"/>
    <w:qFormat/>
    <w:rsid w:val="00CD5945"/>
    <w:pPr>
      <w:ind w:left="720"/>
    </w:pPr>
  </w:style>
  <w:style w:type="character" w:customStyle="1" w:styleId="MessageHeaderChar">
    <w:name w:val="Message Header Char"/>
    <w:link w:val="MessageHeader"/>
    <w:rsid w:val="00BC7123"/>
    <w:rPr>
      <w:rFonts w:ascii="Garamond" w:hAnsi="Garamond"/>
      <w:spacing w:val="-5"/>
      <w:sz w:val="24"/>
      <w:szCs w:val="24"/>
    </w:rPr>
  </w:style>
  <w:style w:type="character" w:styleId="FollowedHyperlink">
    <w:name w:val="FollowedHyperlink"/>
    <w:basedOn w:val="DefaultParagraphFont"/>
    <w:uiPriority w:val="99"/>
    <w:unhideWhenUsed/>
    <w:rsid w:val="00E954C8"/>
    <w:rPr>
      <w:color w:val="800080" w:themeColor="followedHyperlink"/>
      <w:u w:val="single"/>
    </w:rPr>
  </w:style>
  <w:style w:type="character" w:customStyle="1" w:styleId="emailstyle17">
    <w:name w:val="emailstyle17"/>
    <w:basedOn w:val="DefaultParagraphFont"/>
    <w:semiHidden/>
    <w:rsid w:val="00E954C8"/>
    <w:rPr>
      <w:rFonts w:asciiTheme="minorHAnsi" w:eastAsiaTheme="minorHAnsi" w:hAnsiTheme="minorHAnsi" w:cstheme="minorBidi" w:hint="default"/>
      <w:color w:val="auto"/>
      <w:sz w:val="22"/>
      <w:szCs w:val="22"/>
    </w:rPr>
  </w:style>
  <w:style w:type="table" w:customStyle="1" w:styleId="TableHost">
    <w:name w:val="Table Host"/>
    <w:basedOn w:val="TableNormal"/>
    <w:uiPriority w:val="99"/>
    <w:rsid w:val="00DD2F92"/>
    <w:rPr>
      <w:rFonts w:asciiTheme="minorHAnsi" w:eastAsiaTheme="minorEastAsia" w:hAnsiTheme="minorHAnsi" w:cstheme="minorBidi"/>
      <w:sz w:val="22"/>
      <w:szCs w:val="22"/>
      <w:lang w:eastAsia="ja-JP"/>
    </w:rPr>
    <w:tblPr>
      <w:tblCellMar>
        <w:left w:w="0" w:type="dxa"/>
        <w:right w:w="0" w:type="dxa"/>
      </w:tblCellMar>
    </w:tblPr>
  </w:style>
  <w:style w:type="table" w:customStyle="1" w:styleId="CalendarTables">
    <w:name w:val="Calendar Tables"/>
    <w:basedOn w:val="TableNormal"/>
    <w:uiPriority w:val="99"/>
    <w:rsid w:val="00DD2F92"/>
    <w:rPr>
      <w:rFonts w:asciiTheme="minorHAnsi" w:eastAsiaTheme="minorEastAsia" w:hAnsiTheme="minorHAnsi" w:cstheme="minorBidi"/>
      <w:sz w:val="22"/>
      <w:szCs w:val="22"/>
      <w:lang w:eastAsia="ja-JP"/>
    </w:rPr>
    <w:tblPr>
      <w:tblCellMar>
        <w:left w:w="0" w:type="dxa"/>
        <w:right w:w="0" w:type="dxa"/>
      </w:tblCellMar>
    </w:tblPr>
  </w:style>
  <w:style w:type="paragraph" w:customStyle="1" w:styleId="Day">
    <w:name w:val="Day"/>
    <w:basedOn w:val="Normal"/>
    <w:uiPriority w:val="1"/>
    <w:qFormat/>
    <w:rsid w:val="00DD2F92"/>
    <w:pPr>
      <w:spacing w:after="60" w:line="288" w:lineRule="auto"/>
      <w:jc w:val="center"/>
    </w:pPr>
    <w:rPr>
      <w:rFonts w:asciiTheme="majorHAnsi" w:eastAsiaTheme="majorEastAsia" w:hAnsiTheme="majorHAnsi" w:cstheme="majorBidi"/>
      <w:color w:val="9BBB59" w:themeColor="accent3"/>
      <w:sz w:val="18"/>
      <w:szCs w:val="18"/>
      <w:lang w:eastAsia="ja-JP"/>
    </w:rPr>
  </w:style>
  <w:style w:type="paragraph" w:styleId="Date">
    <w:name w:val="Date"/>
    <w:basedOn w:val="Normal"/>
    <w:next w:val="Normal"/>
    <w:link w:val="DateChar"/>
    <w:uiPriority w:val="1"/>
    <w:qFormat/>
    <w:rsid w:val="00DD2F92"/>
    <w:pPr>
      <w:spacing w:line="288" w:lineRule="auto"/>
      <w:jc w:val="center"/>
    </w:pPr>
    <w:rPr>
      <w:rFonts w:asciiTheme="minorHAnsi" w:eastAsiaTheme="minorEastAsia" w:hAnsiTheme="minorHAnsi" w:cstheme="minorBidi"/>
      <w:b/>
      <w:bCs/>
      <w:color w:val="1F497D" w:themeColor="text2"/>
      <w:sz w:val="16"/>
      <w:szCs w:val="16"/>
      <w:lang w:eastAsia="ja-JP"/>
    </w:rPr>
  </w:style>
  <w:style w:type="character" w:customStyle="1" w:styleId="DateChar">
    <w:name w:val="Date Char"/>
    <w:basedOn w:val="DefaultParagraphFont"/>
    <w:link w:val="Date"/>
    <w:uiPriority w:val="1"/>
    <w:rsid w:val="00DD2F92"/>
    <w:rPr>
      <w:rFonts w:asciiTheme="minorHAnsi" w:eastAsiaTheme="minorEastAsia" w:hAnsiTheme="minorHAnsi" w:cstheme="minorBidi"/>
      <w:b/>
      <w:bCs/>
      <w:color w:val="1F497D" w:themeColor="text2"/>
      <w:sz w:val="16"/>
      <w:szCs w:val="16"/>
      <w:lang w:eastAsia="ja-JP"/>
    </w:rPr>
  </w:style>
  <w:style w:type="paragraph" w:customStyle="1" w:styleId="Month">
    <w:name w:val="Month"/>
    <w:basedOn w:val="Normal"/>
    <w:uiPriority w:val="1"/>
    <w:qFormat/>
    <w:rsid w:val="00DD2F92"/>
    <w:pPr>
      <w:spacing w:before="240" w:after="120"/>
    </w:pPr>
    <w:rPr>
      <w:rFonts w:asciiTheme="majorHAnsi" w:eastAsiaTheme="majorEastAsia" w:hAnsiTheme="majorHAnsi" w:cstheme="majorBidi"/>
      <w:caps/>
      <w:color w:val="1F497D" w:themeColor="text2"/>
      <w:sz w:val="20"/>
      <w:szCs w:val="20"/>
      <w:lang w:eastAsia="ja-JP"/>
    </w:rPr>
  </w:style>
  <w:style w:type="paragraph" w:styleId="NoSpacing">
    <w:name w:val="No Spacing"/>
    <w:uiPriority w:val="99"/>
    <w:qFormat/>
    <w:rsid w:val="004C70AA"/>
    <w:rPr>
      <w:rFonts w:ascii="Calibri" w:eastAsia="Calibri" w:hAnsi="Calibri"/>
      <w:sz w:val="22"/>
      <w:szCs w:val="22"/>
    </w:rPr>
  </w:style>
  <w:style w:type="paragraph" w:customStyle="1" w:styleId="Body">
    <w:name w:val="Body"/>
    <w:rsid w:val="00AC52B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Default">
    <w:name w:val="Default"/>
    <w:rsid w:val="00AC52B4"/>
    <w:pPr>
      <w:pBdr>
        <w:top w:val="nil"/>
        <w:left w:val="nil"/>
        <w:bottom w:val="nil"/>
        <w:right w:val="nil"/>
        <w:between w:val="nil"/>
        <w:bar w:val="nil"/>
      </w:pBdr>
    </w:pPr>
    <w:rPr>
      <w:rFonts w:ascii="Helvetica" w:eastAsia="Helvetica" w:hAnsi="Helvetica" w:cs="Helvetica"/>
      <w:color w:val="000000"/>
      <w:sz w:val="22"/>
      <w:szCs w:val="22"/>
      <w:bdr w:val="nil"/>
    </w:rPr>
  </w:style>
</w:styles>
</file>

<file path=word/webSettings.xml><?xml version="1.0" encoding="utf-8"?>
<w:webSettings xmlns:r="http://schemas.openxmlformats.org/officeDocument/2006/relationships" xmlns:w="http://schemas.openxmlformats.org/wordprocessingml/2006/main">
  <w:divs>
    <w:div w:id="25840207">
      <w:bodyDiv w:val="1"/>
      <w:marLeft w:val="0"/>
      <w:marRight w:val="0"/>
      <w:marTop w:val="0"/>
      <w:marBottom w:val="0"/>
      <w:divBdr>
        <w:top w:val="none" w:sz="0" w:space="0" w:color="auto"/>
        <w:left w:val="none" w:sz="0" w:space="0" w:color="auto"/>
        <w:bottom w:val="none" w:sz="0" w:space="0" w:color="auto"/>
        <w:right w:val="none" w:sz="0" w:space="0" w:color="auto"/>
      </w:divBdr>
    </w:div>
    <w:div w:id="31200388">
      <w:bodyDiv w:val="1"/>
      <w:marLeft w:val="0"/>
      <w:marRight w:val="0"/>
      <w:marTop w:val="0"/>
      <w:marBottom w:val="0"/>
      <w:divBdr>
        <w:top w:val="none" w:sz="0" w:space="0" w:color="auto"/>
        <w:left w:val="none" w:sz="0" w:space="0" w:color="auto"/>
        <w:bottom w:val="none" w:sz="0" w:space="0" w:color="auto"/>
        <w:right w:val="none" w:sz="0" w:space="0" w:color="auto"/>
      </w:divBdr>
    </w:div>
    <w:div w:id="62874720">
      <w:bodyDiv w:val="1"/>
      <w:marLeft w:val="0"/>
      <w:marRight w:val="0"/>
      <w:marTop w:val="0"/>
      <w:marBottom w:val="0"/>
      <w:divBdr>
        <w:top w:val="none" w:sz="0" w:space="0" w:color="auto"/>
        <w:left w:val="none" w:sz="0" w:space="0" w:color="auto"/>
        <w:bottom w:val="none" w:sz="0" w:space="0" w:color="auto"/>
        <w:right w:val="none" w:sz="0" w:space="0" w:color="auto"/>
      </w:divBdr>
    </w:div>
    <w:div w:id="204684810">
      <w:bodyDiv w:val="1"/>
      <w:marLeft w:val="0"/>
      <w:marRight w:val="0"/>
      <w:marTop w:val="0"/>
      <w:marBottom w:val="0"/>
      <w:divBdr>
        <w:top w:val="none" w:sz="0" w:space="0" w:color="auto"/>
        <w:left w:val="none" w:sz="0" w:space="0" w:color="auto"/>
        <w:bottom w:val="none" w:sz="0" w:space="0" w:color="auto"/>
        <w:right w:val="none" w:sz="0" w:space="0" w:color="auto"/>
      </w:divBdr>
    </w:div>
    <w:div w:id="225536494">
      <w:bodyDiv w:val="1"/>
      <w:marLeft w:val="0"/>
      <w:marRight w:val="0"/>
      <w:marTop w:val="0"/>
      <w:marBottom w:val="0"/>
      <w:divBdr>
        <w:top w:val="none" w:sz="0" w:space="0" w:color="auto"/>
        <w:left w:val="none" w:sz="0" w:space="0" w:color="auto"/>
        <w:bottom w:val="none" w:sz="0" w:space="0" w:color="auto"/>
        <w:right w:val="none" w:sz="0" w:space="0" w:color="auto"/>
      </w:divBdr>
      <w:divsChild>
        <w:div w:id="129447763">
          <w:marLeft w:val="0"/>
          <w:marRight w:val="0"/>
          <w:marTop w:val="0"/>
          <w:marBottom w:val="0"/>
          <w:divBdr>
            <w:top w:val="none" w:sz="0" w:space="0" w:color="auto"/>
            <w:left w:val="none" w:sz="0" w:space="0" w:color="auto"/>
            <w:bottom w:val="none" w:sz="0" w:space="0" w:color="auto"/>
            <w:right w:val="none" w:sz="0" w:space="0" w:color="auto"/>
          </w:divBdr>
          <w:divsChild>
            <w:div w:id="2763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61993">
      <w:bodyDiv w:val="1"/>
      <w:marLeft w:val="0"/>
      <w:marRight w:val="0"/>
      <w:marTop w:val="0"/>
      <w:marBottom w:val="0"/>
      <w:divBdr>
        <w:top w:val="none" w:sz="0" w:space="0" w:color="auto"/>
        <w:left w:val="none" w:sz="0" w:space="0" w:color="auto"/>
        <w:bottom w:val="none" w:sz="0" w:space="0" w:color="auto"/>
        <w:right w:val="none" w:sz="0" w:space="0" w:color="auto"/>
      </w:divBdr>
    </w:div>
    <w:div w:id="488987792">
      <w:bodyDiv w:val="1"/>
      <w:marLeft w:val="0"/>
      <w:marRight w:val="0"/>
      <w:marTop w:val="0"/>
      <w:marBottom w:val="0"/>
      <w:divBdr>
        <w:top w:val="none" w:sz="0" w:space="0" w:color="auto"/>
        <w:left w:val="none" w:sz="0" w:space="0" w:color="auto"/>
        <w:bottom w:val="none" w:sz="0" w:space="0" w:color="auto"/>
        <w:right w:val="none" w:sz="0" w:space="0" w:color="auto"/>
      </w:divBdr>
    </w:div>
    <w:div w:id="516309721">
      <w:bodyDiv w:val="1"/>
      <w:marLeft w:val="0"/>
      <w:marRight w:val="0"/>
      <w:marTop w:val="0"/>
      <w:marBottom w:val="0"/>
      <w:divBdr>
        <w:top w:val="none" w:sz="0" w:space="0" w:color="auto"/>
        <w:left w:val="none" w:sz="0" w:space="0" w:color="auto"/>
        <w:bottom w:val="none" w:sz="0" w:space="0" w:color="auto"/>
        <w:right w:val="none" w:sz="0" w:space="0" w:color="auto"/>
      </w:divBdr>
    </w:div>
    <w:div w:id="662583557">
      <w:bodyDiv w:val="1"/>
      <w:marLeft w:val="0"/>
      <w:marRight w:val="0"/>
      <w:marTop w:val="0"/>
      <w:marBottom w:val="0"/>
      <w:divBdr>
        <w:top w:val="none" w:sz="0" w:space="0" w:color="auto"/>
        <w:left w:val="none" w:sz="0" w:space="0" w:color="auto"/>
        <w:bottom w:val="none" w:sz="0" w:space="0" w:color="auto"/>
        <w:right w:val="none" w:sz="0" w:space="0" w:color="auto"/>
      </w:divBdr>
    </w:div>
    <w:div w:id="749427234">
      <w:bodyDiv w:val="1"/>
      <w:marLeft w:val="0"/>
      <w:marRight w:val="0"/>
      <w:marTop w:val="0"/>
      <w:marBottom w:val="0"/>
      <w:divBdr>
        <w:top w:val="none" w:sz="0" w:space="0" w:color="auto"/>
        <w:left w:val="none" w:sz="0" w:space="0" w:color="auto"/>
        <w:bottom w:val="none" w:sz="0" w:space="0" w:color="auto"/>
        <w:right w:val="none" w:sz="0" w:space="0" w:color="auto"/>
      </w:divBdr>
    </w:div>
    <w:div w:id="870532032">
      <w:bodyDiv w:val="1"/>
      <w:marLeft w:val="0"/>
      <w:marRight w:val="0"/>
      <w:marTop w:val="0"/>
      <w:marBottom w:val="0"/>
      <w:divBdr>
        <w:top w:val="none" w:sz="0" w:space="0" w:color="auto"/>
        <w:left w:val="none" w:sz="0" w:space="0" w:color="auto"/>
        <w:bottom w:val="none" w:sz="0" w:space="0" w:color="auto"/>
        <w:right w:val="none" w:sz="0" w:space="0" w:color="auto"/>
      </w:divBdr>
    </w:div>
    <w:div w:id="939727243">
      <w:bodyDiv w:val="1"/>
      <w:marLeft w:val="0"/>
      <w:marRight w:val="0"/>
      <w:marTop w:val="0"/>
      <w:marBottom w:val="0"/>
      <w:divBdr>
        <w:top w:val="none" w:sz="0" w:space="0" w:color="auto"/>
        <w:left w:val="none" w:sz="0" w:space="0" w:color="auto"/>
        <w:bottom w:val="none" w:sz="0" w:space="0" w:color="auto"/>
        <w:right w:val="none" w:sz="0" w:space="0" w:color="auto"/>
      </w:divBdr>
    </w:div>
    <w:div w:id="997269321">
      <w:bodyDiv w:val="1"/>
      <w:marLeft w:val="0"/>
      <w:marRight w:val="0"/>
      <w:marTop w:val="0"/>
      <w:marBottom w:val="0"/>
      <w:divBdr>
        <w:top w:val="none" w:sz="0" w:space="0" w:color="auto"/>
        <w:left w:val="none" w:sz="0" w:space="0" w:color="auto"/>
        <w:bottom w:val="none" w:sz="0" w:space="0" w:color="auto"/>
        <w:right w:val="none" w:sz="0" w:space="0" w:color="auto"/>
      </w:divBdr>
    </w:div>
    <w:div w:id="1034424586">
      <w:bodyDiv w:val="1"/>
      <w:marLeft w:val="0"/>
      <w:marRight w:val="0"/>
      <w:marTop w:val="0"/>
      <w:marBottom w:val="0"/>
      <w:divBdr>
        <w:top w:val="none" w:sz="0" w:space="0" w:color="auto"/>
        <w:left w:val="none" w:sz="0" w:space="0" w:color="auto"/>
        <w:bottom w:val="none" w:sz="0" w:space="0" w:color="auto"/>
        <w:right w:val="none" w:sz="0" w:space="0" w:color="auto"/>
      </w:divBdr>
    </w:div>
    <w:div w:id="1038631161">
      <w:bodyDiv w:val="1"/>
      <w:marLeft w:val="0"/>
      <w:marRight w:val="0"/>
      <w:marTop w:val="0"/>
      <w:marBottom w:val="0"/>
      <w:divBdr>
        <w:top w:val="none" w:sz="0" w:space="0" w:color="auto"/>
        <w:left w:val="none" w:sz="0" w:space="0" w:color="auto"/>
        <w:bottom w:val="none" w:sz="0" w:space="0" w:color="auto"/>
        <w:right w:val="none" w:sz="0" w:space="0" w:color="auto"/>
      </w:divBdr>
    </w:div>
    <w:div w:id="1042483149">
      <w:bodyDiv w:val="1"/>
      <w:marLeft w:val="0"/>
      <w:marRight w:val="0"/>
      <w:marTop w:val="0"/>
      <w:marBottom w:val="0"/>
      <w:divBdr>
        <w:top w:val="none" w:sz="0" w:space="0" w:color="auto"/>
        <w:left w:val="none" w:sz="0" w:space="0" w:color="auto"/>
        <w:bottom w:val="none" w:sz="0" w:space="0" w:color="auto"/>
        <w:right w:val="none" w:sz="0" w:space="0" w:color="auto"/>
      </w:divBdr>
    </w:div>
    <w:div w:id="1270889896">
      <w:bodyDiv w:val="1"/>
      <w:marLeft w:val="0"/>
      <w:marRight w:val="0"/>
      <w:marTop w:val="0"/>
      <w:marBottom w:val="0"/>
      <w:divBdr>
        <w:top w:val="none" w:sz="0" w:space="0" w:color="auto"/>
        <w:left w:val="none" w:sz="0" w:space="0" w:color="auto"/>
        <w:bottom w:val="none" w:sz="0" w:space="0" w:color="auto"/>
        <w:right w:val="none" w:sz="0" w:space="0" w:color="auto"/>
      </w:divBdr>
    </w:div>
    <w:div w:id="1348677107">
      <w:bodyDiv w:val="1"/>
      <w:marLeft w:val="0"/>
      <w:marRight w:val="0"/>
      <w:marTop w:val="0"/>
      <w:marBottom w:val="0"/>
      <w:divBdr>
        <w:top w:val="none" w:sz="0" w:space="0" w:color="auto"/>
        <w:left w:val="none" w:sz="0" w:space="0" w:color="auto"/>
        <w:bottom w:val="none" w:sz="0" w:space="0" w:color="auto"/>
        <w:right w:val="none" w:sz="0" w:space="0" w:color="auto"/>
      </w:divBdr>
    </w:div>
    <w:div w:id="1382636457">
      <w:bodyDiv w:val="1"/>
      <w:marLeft w:val="0"/>
      <w:marRight w:val="0"/>
      <w:marTop w:val="0"/>
      <w:marBottom w:val="0"/>
      <w:divBdr>
        <w:top w:val="none" w:sz="0" w:space="0" w:color="auto"/>
        <w:left w:val="none" w:sz="0" w:space="0" w:color="auto"/>
        <w:bottom w:val="none" w:sz="0" w:space="0" w:color="auto"/>
        <w:right w:val="none" w:sz="0" w:space="0" w:color="auto"/>
      </w:divBdr>
    </w:div>
    <w:div w:id="1555314730">
      <w:bodyDiv w:val="1"/>
      <w:marLeft w:val="0"/>
      <w:marRight w:val="0"/>
      <w:marTop w:val="0"/>
      <w:marBottom w:val="0"/>
      <w:divBdr>
        <w:top w:val="none" w:sz="0" w:space="0" w:color="auto"/>
        <w:left w:val="none" w:sz="0" w:space="0" w:color="auto"/>
        <w:bottom w:val="none" w:sz="0" w:space="0" w:color="auto"/>
        <w:right w:val="none" w:sz="0" w:space="0" w:color="auto"/>
      </w:divBdr>
    </w:div>
    <w:div w:id="17786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oder\AppData\Roaming\Microsoft\Templates\Fax%20Cover%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FC447-1807-4A3B-84A9-56E0D702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Cover Sheet</Template>
  <TotalTime>1</TotalTime>
  <Pages>4</Pages>
  <Words>1052</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FAX TRANSMISSION COVER SHEET</vt:lpstr>
    </vt:vector>
  </TitlesOfParts>
  <Company>WASPC</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TRANSMISSION COVER SHEET</dc:title>
  <dc:creator>jyoder</dc:creator>
  <cp:lastModifiedBy>Rebecca Brown</cp:lastModifiedBy>
  <cp:revision>2</cp:revision>
  <cp:lastPrinted>2012-09-07T16:23:00Z</cp:lastPrinted>
  <dcterms:created xsi:type="dcterms:W3CDTF">2015-06-11T20:10:00Z</dcterms:created>
  <dcterms:modified xsi:type="dcterms:W3CDTF">2015-06-11T20:10:00Z</dcterms:modified>
</cp:coreProperties>
</file>